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E016B5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63D1C" w:rsidRDefault="00E63D1C" w:rsidP="00CE23E8">
      <w:pPr>
        <w:jc w:val="both"/>
        <w:rPr>
          <w:rFonts w:eastAsia="Calibri"/>
          <w:sz w:val="26"/>
          <w:szCs w:val="26"/>
        </w:rPr>
      </w:pPr>
    </w:p>
    <w:p w:rsidR="00CE23E8" w:rsidRPr="00D7672F" w:rsidRDefault="00CE23E8" w:rsidP="00CE23E8">
      <w:pPr>
        <w:jc w:val="both"/>
        <w:rPr>
          <w:rFonts w:eastAsia="Calibri"/>
          <w:color w:val="FF0000"/>
          <w:sz w:val="26"/>
          <w:szCs w:val="26"/>
        </w:rPr>
      </w:pPr>
      <w:r w:rsidRPr="00D7672F">
        <w:rPr>
          <w:rFonts w:eastAsia="Calibri"/>
          <w:sz w:val="26"/>
          <w:szCs w:val="26"/>
        </w:rPr>
        <w:t xml:space="preserve">О внесении изменений </w:t>
      </w: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  <w:r w:rsidRPr="00D7672F">
        <w:rPr>
          <w:rFonts w:eastAsia="Calibri"/>
          <w:sz w:val="26"/>
          <w:szCs w:val="26"/>
        </w:rPr>
        <w:t xml:space="preserve">в постановление Администрации </w:t>
      </w:r>
    </w:p>
    <w:p w:rsidR="00F116FA" w:rsidRPr="00D7672F" w:rsidRDefault="00CE23E8" w:rsidP="00CE23E8">
      <w:pPr>
        <w:jc w:val="both"/>
        <w:rPr>
          <w:rFonts w:eastAsia="Calibri"/>
          <w:sz w:val="26"/>
          <w:szCs w:val="26"/>
        </w:rPr>
      </w:pPr>
      <w:r w:rsidRPr="00D7672F">
        <w:rPr>
          <w:rFonts w:eastAsia="Calibri"/>
          <w:sz w:val="26"/>
          <w:szCs w:val="26"/>
        </w:rPr>
        <w:t xml:space="preserve">города Когалыма </w:t>
      </w: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  <w:r w:rsidRPr="00D7672F">
        <w:rPr>
          <w:rFonts w:eastAsia="Calibri"/>
          <w:sz w:val="26"/>
          <w:szCs w:val="26"/>
        </w:rPr>
        <w:t>от 11.10.2013 №</w:t>
      </w:r>
      <w:bookmarkStart w:id="0" w:name="YANDEX_2"/>
      <w:bookmarkEnd w:id="0"/>
      <w:r w:rsidRPr="00D7672F">
        <w:rPr>
          <w:rFonts w:eastAsia="Calibri"/>
          <w:sz w:val="26"/>
          <w:szCs w:val="26"/>
        </w:rPr>
        <w:t>2899</w:t>
      </w: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</w:p>
    <w:p w:rsidR="00CE23E8" w:rsidRPr="00D7672F" w:rsidRDefault="00CE23E8" w:rsidP="00322C35">
      <w:pPr>
        <w:pStyle w:val="Default"/>
        <w:ind w:firstLine="709"/>
        <w:jc w:val="both"/>
        <w:rPr>
          <w:spacing w:val="-6"/>
          <w:sz w:val="26"/>
          <w:szCs w:val="26"/>
        </w:rPr>
      </w:pPr>
      <w:r w:rsidRPr="00D7672F">
        <w:rPr>
          <w:spacing w:val="-6"/>
          <w:sz w:val="26"/>
          <w:szCs w:val="26"/>
        </w:rPr>
        <w:t xml:space="preserve">В соответствии с Федеральными законами от 06.10.2003 №131-ФЗ                       «Об общих принципах организации местного самоуправления в Российской Федерации», от 29.12.2012 №273-ФЗ «Об образовании в Российской Федерации», постановлением Правительства Ханты-Мансийского автономного </w:t>
      </w:r>
      <w:r w:rsidR="00322C35" w:rsidRPr="00D7672F">
        <w:rPr>
          <w:spacing w:val="-6"/>
          <w:sz w:val="26"/>
          <w:szCs w:val="26"/>
        </w:rPr>
        <w:t xml:space="preserve"> </w:t>
      </w:r>
      <w:r w:rsidRPr="00D7672F">
        <w:rPr>
          <w:spacing w:val="-6"/>
          <w:sz w:val="26"/>
          <w:szCs w:val="26"/>
        </w:rPr>
        <w:t>округа – Югры от 31.10.2021 №468-п «О государственной программе</w:t>
      </w:r>
      <w:r w:rsidR="00322C35" w:rsidRPr="00D7672F">
        <w:rPr>
          <w:spacing w:val="-6"/>
          <w:sz w:val="26"/>
          <w:szCs w:val="26"/>
        </w:rPr>
        <w:t xml:space="preserve"> </w:t>
      </w:r>
      <w:r w:rsidRPr="00D7672F">
        <w:rPr>
          <w:spacing w:val="-6"/>
          <w:sz w:val="26"/>
          <w:szCs w:val="26"/>
        </w:rPr>
        <w:t xml:space="preserve">Ханты-Мансийского автономного округа – Югры «Развитие образования», Уставом города Когалыма, </w:t>
      </w:r>
      <w:r w:rsidR="005C0882" w:rsidRPr="00D7672F">
        <w:rPr>
          <w:spacing w:val="-6"/>
          <w:sz w:val="26"/>
          <w:szCs w:val="26"/>
        </w:rPr>
        <w:t xml:space="preserve">решением Думы города Когалыма от </w:t>
      </w:r>
      <w:r w:rsidR="00AC5043" w:rsidRPr="00D7672F">
        <w:rPr>
          <w:spacing w:val="-6"/>
          <w:sz w:val="26"/>
          <w:szCs w:val="26"/>
        </w:rPr>
        <w:t>2</w:t>
      </w:r>
      <w:r w:rsidR="0016794B" w:rsidRPr="00D7672F">
        <w:rPr>
          <w:spacing w:val="-6"/>
          <w:sz w:val="26"/>
          <w:szCs w:val="26"/>
        </w:rPr>
        <w:t>1</w:t>
      </w:r>
      <w:r w:rsidR="005C0882" w:rsidRPr="00D7672F">
        <w:rPr>
          <w:spacing w:val="-6"/>
          <w:sz w:val="26"/>
          <w:szCs w:val="26"/>
        </w:rPr>
        <w:t>.0</w:t>
      </w:r>
      <w:r w:rsidR="0016794B" w:rsidRPr="00D7672F">
        <w:rPr>
          <w:spacing w:val="-6"/>
          <w:sz w:val="26"/>
          <w:szCs w:val="26"/>
        </w:rPr>
        <w:t>9</w:t>
      </w:r>
      <w:r w:rsidR="005C0882" w:rsidRPr="00D7672F">
        <w:rPr>
          <w:spacing w:val="-6"/>
          <w:sz w:val="26"/>
          <w:szCs w:val="26"/>
        </w:rPr>
        <w:t>.2022 №</w:t>
      </w:r>
      <w:r w:rsidR="00AC5043" w:rsidRPr="00D7672F">
        <w:rPr>
          <w:spacing w:val="-6"/>
          <w:sz w:val="26"/>
          <w:szCs w:val="26"/>
        </w:rPr>
        <w:t>1</w:t>
      </w:r>
      <w:r w:rsidR="0016794B" w:rsidRPr="00D7672F">
        <w:rPr>
          <w:spacing w:val="-6"/>
          <w:sz w:val="26"/>
          <w:szCs w:val="26"/>
        </w:rPr>
        <w:t>47</w:t>
      </w:r>
      <w:r w:rsidR="005C0882" w:rsidRPr="00D7672F">
        <w:rPr>
          <w:spacing w:val="-6"/>
          <w:sz w:val="26"/>
          <w:szCs w:val="26"/>
        </w:rPr>
        <w:t xml:space="preserve">-ГД «О внесении изменений в решение Думы города Когалыма от 15.12.2021 №43-ГД», </w:t>
      </w:r>
      <w:r w:rsidRPr="00D7672F">
        <w:rPr>
          <w:spacing w:val="-6"/>
          <w:sz w:val="26"/>
          <w:szCs w:val="26"/>
        </w:rPr>
        <w:t>постановлением Администрации горо</w:t>
      </w:r>
      <w:r w:rsidR="00322C35" w:rsidRPr="00D7672F">
        <w:rPr>
          <w:spacing w:val="-6"/>
          <w:sz w:val="26"/>
          <w:szCs w:val="26"/>
        </w:rPr>
        <w:t>да Когалыма от 28.10.2021 №2193</w:t>
      </w:r>
      <w:r w:rsidR="005C0882" w:rsidRPr="00D7672F">
        <w:rPr>
          <w:spacing w:val="-6"/>
          <w:sz w:val="26"/>
          <w:szCs w:val="26"/>
        </w:rPr>
        <w:t xml:space="preserve"> </w:t>
      </w:r>
      <w:r w:rsidRPr="00D7672F">
        <w:rPr>
          <w:spacing w:val="-6"/>
          <w:sz w:val="26"/>
          <w:szCs w:val="26"/>
        </w:rPr>
        <w:t>«О порядке разработки и реализации муниципальных программ города Когалыма»:</w:t>
      </w:r>
    </w:p>
    <w:p w:rsidR="00CE23E8" w:rsidRPr="00D7672F" w:rsidRDefault="00CE23E8" w:rsidP="00322C35">
      <w:pPr>
        <w:ind w:firstLine="709"/>
        <w:jc w:val="both"/>
        <w:rPr>
          <w:rFonts w:eastAsia="Calibri"/>
          <w:strike/>
          <w:sz w:val="26"/>
          <w:szCs w:val="26"/>
        </w:rPr>
      </w:pPr>
    </w:p>
    <w:p w:rsidR="00CE23E8" w:rsidRPr="00D7672F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D7672F">
        <w:rPr>
          <w:sz w:val="26"/>
          <w:szCs w:val="26"/>
        </w:rPr>
        <w:t>1. В постановление Администрации города Когалыма от 11.10.2013 №2899 «Об утверждении муниципальной программы «Развитие образования в городе Когалыме» (далее – постановление) внести следующ</w:t>
      </w:r>
      <w:r w:rsidR="001F7198" w:rsidRPr="00D7672F">
        <w:rPr>
          <w:sz w:val="26"/>
          <w:szCs w:val="26"/>
        </w:rPr>
        <w:t>и</w:t>
      </w:r>
      <w:r w:rsidRPr="00D7672F">
        <w:rPr>
          <w:sz w:val="26"/>
          <w:szCs w:val="26"/>
        </w:rPr>
        <w:t>е изменения:</w:t>
      </w:r>
    </w:p>
    <w:p w:rsidR="00E016B5" w:rsidRPr="00D7672F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D7672F">
        <w:rPr>
          <w:sz w:val="26"/>
          <w:szCs w:val="26"/>
        </w:rPr>
        <w:t>1.1</w:t>
      </w:r>
      <w:r w:rsidR="004A664D" w:rsidRPr="00D7672F">
        <w:rPr>
          <w:sz w:val="26"/>
          <w:szCs w:val="26"/>
        </w:rPr>
        <w:t>.</w:t>
      </w:r>
      <w:r w:rsidRPr="00D7672F">
        <w:rPr>
          <w:sz w:val="26"/>
          <w:szCs w:val="26"/>
        </w:rPr>
        <w:t xml:space="preserve"> В приложении к постановлению (далее </w:t>
      </w:r>
      <w:r w:rsidR="00651BEE" w:rsidRPr="00D7672F">
        <w:rPr>
          <w:sz w:val="26"/>
          <w:szCs w:val="26"/>
        </w:rPr>
        <w:t xml:space="preserve">- </w:t>
      </w:r>
      <w:r w:rsidRPr="00D7672F">
        <w:rPr>
          <w:sz w:val="26"/>
          <w:szCs w:val="26"/>
        </w:rPr>
        <w:t>Программа)</w:t>
      </w:r>
      <w:r w:rsidR="00E016B5" w:rsidRPr="00D7672F">
        <w:rPr>
          <w:sz w:val="26"/>
          <w:szCs w:val="26"/>
        </w:rPr>
        <w:t>:</w:t>
      </w:r>
    </w:p>
    <w:p w:rsidR="00CE23E8" w:rsidRPr="005F451E" w:rsidRDefault="00BD2F6C" w:rsidP="00322C35">
      <w:pPr>
        <w:pStyle w:val="Default"/>
        <w:ind w:firstLine="709"/>
        <w:jc w:val="both"/>
        <w:rPr>
          <w:sz w:val="26"/>
          <w:szCs w:val="26"/>
        </w:rPr>
      </w:pPr>
      <w:r w:rsidRPr="00D7672F">
        <w:rPr>
          <w:sz w:val="26"/>
          <w:szCs w:val="26"/>
        </w:rPr>
        <w:t xml:space="preserve">1.1.1. </w:t>
      </w:r>
      <w:r w:rsidR="00CE23E8" w:rsidRPr="005F451E">
        <w:rPr>
          <w:sz w:val="26"/>
          <w:szCs w:val="26"/>
        </w:rPr>
        <w:t xml:space="preserve">строку «Параметры финансового обеспечения муниципальной программы» </w:t>
      </w:r>
      <w:r w:rsidR="00B03433" w:rsidRPr="005F451E">
        <w:rPr>
          <w:sz w:val="26"/>
          <w:szCs w:val="26"/>
        </w:rPr>
        <w:t xml:space="preserve">паспорта Программы </w:t>
      </w:r>
      <w:r w:rsidR="00CE23E8" w:rsidRPr="005F451E">
        <w:rPr>
          <w:sz w:val="26"/>
          <w:szCs w:val="26"/>
        </w:rPr>
        <w:t xml:space="preserve">изложить в следующей редакции: </w:t>
      </w:r>
    </w:p>
    <w:tbl>
      <w:tblPr>
        <w:tblW w:w="6670" w:type="pct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52"/>
        <w:gridCol w:w="1458"/>
        <w:gridCol w:w="7230"/>
        <w:gridCol w:w="2082"/>
      </w:tblGrid>
      <w:tr w:rsidR="00CE23E8" w:rsidRPr="00833460" w:rsidTr="0055295A">
        <w:trPr>
          <w:trHeight w:val="131"/>
        </w:trPr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3E8" w:rsidRPr="00833460" w:rsidRDefault="00CE23E8" w:rsidP="003D4558">
            <w:pPr>
              <w:tabs>
                <w:tab w:val="left" w:pos="284"/>
              </w:tabs>
              <w:jc w:val="right"/>
              <w:rPr>
                <w:sz w:val="22"/>
                <w:szCs w:val="22"/>
              </w:rPr>
            </w:pPr>
            <w:r w:rsidRPr="00833460">
              <w:rPr>
                <w:rFonts w:eastAsia="Calibri"/>
                <w:sz w:val="22"/>
                <w:szCs w:val="22"/>
              </w:rPr>
              <w:t>«</w:t>
            </w:r>
          </w:p>
        </w:tc>
        <w:tc>
          <w:tcPr>
            <w:tcW w:w="622" w:type="pct"/>
            <w:tcBorders>
              <w:left w:val="single" w:sz="4" w:space="0" w:color="auto"/>
            </w:tcBorders>
          </w:tcPr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pacing w:val="-6"/>
                <w:sz w:val="22"/>
                <w:szCs w:val="22"/>
              </w:rPr>
            </w:pPr>
            <w:r w:rsidRPr="00833460">
              <w:rPr>
                <w:spacing w:val="-6"/>
                <w:sz w:val="22"/>
                <w:szCs w:val="22"/>
              </w:rPr>
              <w:t>Параметры финансового обеспечения муниципальной программы</w:t>
            </w: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833460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pct"/>
            <w:tcBorders>
              <w:right w:val="single" w:sz="4" w:space="0" w:color="auto"/>
            </w:tcBorders>
          </w:tcPr>
          <w:p w:rsidR="00CE23E8" w:rsidRPr="00833460" w:rsidRDefault="00CE23E8" w:rsidP="003D4558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833460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 </w:t>
            </w: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1105"/>
              <w:gridCol w:w="1128"/>
              <w:gridCol w:w="992"/>
              <w:gridCol w:w="993"/>
              <w:gridCol w:w="993"/>
              <w:gridCol w:w="993"/>
              <w:gridCol w:w="992"/>
            </w:tblGrid>
            <w:tr w:rsidR="00CE23E8" w:rsidRPr="00833460" w:rsidTr="0055295A">
              <w:tc>
                <w:tcPr>
                  <w:tcW w:w="768" w:type="pct"/>
                  <w:vMerge w:val="restar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784" w:type="pct"/>
                  <w:vMerge w:val="restar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448" w:type="pct"/>
                  <w:gridSpan w:val="5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Расходы по годам (</w:t>
                  </w:r>
                  <w:proofErr w:type="spellStart"/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тыс.рублей</w:t>
                  </w:r>
                  <w:proofErr w:type="spellEnd"/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)</w:t>
                  </w:r>
                </w:p>
              </w:tc>
            </w:tr>
            <w:tr w:rsidR="00F116FA" w:rsidRPr="00833460" w:rsidTr="0055295A">
              <w:tc>
                <w:tcPr>
                  <w:tcW w:w="768" w:type="pct"/>
                  <w:vMerge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784" w:type="pct"/>
                  <w:vMerge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 w:hanging="58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2026</w:t>
                  </w:r>
                </w:p>
              </w:tc>
            </w:tr>
            <w:tr w:rsidR="00F116FA" w:rsidRPr="00833460" w:rsidTr="0055295A">
              <w:tc>
                <w:tcPr>
                  <w:tcW w:w="768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2209EE" w:rsidRDefault="00CE23E8" w:rsidP="002209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15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="00672059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  <w:lang w:val="en-US"/>
                    </w:rPr>
                    <w:t>60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  <w:lang w:val="en-US"/>
                    </w:rPr>
                    <w:t> 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598,8</w:t>
                  </w:r>
                </w:p>
              </w:tc>
              <w:tc>
                <w:tcPr>
                  <w:tcW w:w="689" w:type="pct"/>
                </w:tcPr>
                <w:p w:rsidR="00CE23E8" w:rsidRPr="00833460" w:rsidRDefault="00CE23E8" w:rsidP="002209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="004A3730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6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2 054,9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98 207,9</w:t>
                  </w:r>
                </w:p>
              </w:tc>
              <w:tc>
                <w:tcPr>
                  <w:tcW w:w="690" w:type="pct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30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4 097,4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2 698 119,3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2 698 119,3</w:t>
                  </w:r>
                </w:p>
              </w:tc>
            </w:tr>
            <w:tr w:rsidR="00F116FA" w:rsidRPr="00833460" w:rsidTr="0055295A">
              <w:tc>
                <w:tcPr>
                  <w:tcW w:w="768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69 232,3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2209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0 694,5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229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737,9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19 270,0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74 837,9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74 837,9</w:t>
                  </w:r>
                </w:p>
              </w:tc>
            </w:tr>
            <w:tr w:rsidR="00F116FA" w:rsidRPr="00833460" w:rsidTr="0055295A">
              <w:tc>
                <w:tcPr>
                  <w:tcW w:w="768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833460" w:rsidRDefault="00CE23E8" w:rsidP="002209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10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80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3 063,0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2209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97</w:t>
                  </w:r>
                  <w:r w:rsidR="002209EE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614,8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41 449,6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2 255 360,8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1 954 318,9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1 954 318,9</w:t>
                  </w:r>
                </w:p>
              </w:tc>
            </w:tr>
            <w:tr w:rsidR="00F116FA" w:rsidRPr="00833460" w:rsidTr="0055295A">
              <w:tc>
                <w:tcPr>
                  <w:tcW w:w="768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094197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5</w:t>
                  </w:r>
                  <w:r w:rsidR="00094197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47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540,4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</w:t>
                  </w:r>
                  <w:r w:rsidR="00094197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5</w:t>
                  </w:r>
                  <w:r w:rsidR="00CB2294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3 128,4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127263">
                  <w:pPr>
                    <w:jc w:val="center"/>
                    <w:rPr>
                      <w:rFonts w:eastAsia="Calibri"/>
                      <w:bCs/>
                      <w:spacing w:val="-6"/>
                    </w:rPr>
                  </w:pPr>
                  <w:r w:rsidRPr="00833460">
                    <w:rPr>
                      <w:rFonts w:eastAsia="Calibri"/>
                      <w:bCs/>
                      <w:spacing w:val="-6"/>
                    </w:rPr>
                    <w:t>727</w:t>
                  </w:r>
                  <w:r w:rsidR="00127263" w:rsidRPr="00833460">
                    <w:rPr>
                      <w:rFonts w:eastAsia="Calibri"/>
                      <w:bCs/>
                      <w:spacing w:val="-6"/>
                    </w:rPr>
                    <w:t> 020,4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729</w:t>
                  </w:r>
                  <w:r w:rsidR="00127263"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466,6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668 962,5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668 962,5</w:t>
                  </w:r>
                </w:p>
              </w:tc>
            </w:tr>
            <w:tr w:rsidR="00F116FA" w:rsidRPr="00833460" w:rsidTr="0055295A">
              <w:tc>
                <w:tcPr>
                  <w:tcW w:w="768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833460" w:rsidRDefault="00127263" w:rsidP="00094197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40 617,2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127263" w:rsidP="00094197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40 617,2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jc w:val="center"/>
                    <w:rPr>
                      <w:rFonts w:eastAsia="Calibri"/>
                      <w:bCs/>
                      <w:spacing w:val="-6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689" w:type="pct"/>
                  <w:vAlign w:val="center"/>
                </w:tcPr>
                <w:p w:rsidR="00CE23E8" w:rsidRPr="00833460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</w:tr>
          </w:tbl>
          <w:p w:rsidR="00CE23E8" w:rsidRPr="00833460" w:rsidRDefault="00CE23E8" w:rsidP="003D455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F116FA" w:rsidRPr="00833460" w:rsidRDefault="00F116FA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833460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</w:rPr>
            </w:pPr>
            <w:r w:rsidRPr="00833460">
              <w:rPr>
                <w:rFonts w:ascii="Times New Roman" w:hAnsi="Times New Roman"/>
              </w:rPr>
              <w:t>».</w:t>
            </w:r>
          </w:p>
        </w:tc>
      </w:tr>
    </w:tbl>
    <w:p w:rsidR="00C25776" w:rsidRPr="005F451E" w:rsidRDefault="00C25776" w:rsidP="00C25776">
      <w:pPr>
        <w:pStyle w:val="Default"/>
        <w:ind w:firstLine="709"/>
        <w:jc w:val="both"/>
        <w:rPr>
          <w:sz w:val="26"/>
          <w:szCs w:val="26"/>
        </w:rPr>
      </w:pPr>
      <w:r w:rsidRPr="005F451E">
        <w:rPr>
          <w:sz w:val="26"/>
          <w:szCs w:val="26"/>
        </w:rPr>
        <w:t>1.</w:t>
      </w:r>
      <w:r w:rsidR="002739BA">
        <w:rPr>
          <w:sz w:val="26"/>
          <w:szCs w:val="26"/>
        </w:rPr>
        <w:t>1.</w:t>
      </w:r>
      <w:r w:rsidR="00516754">
        <w:rPr>
          <w:sz w:val="26"/>
          <w:szCs w:val="26"/>
        </w:rPr>
        <w:t>2</w:t>
      </w:r>
      <w:r w:rsidRPr="005F451E">
        <w:rPr>
          <w:sz w:val="26"/>
          <w:szCs w:val="26"/>
        </w:rPr>
        <w:t xml:space="preserve">. строку «Параметры финансового обеспечения портфеля проектов, проекта, направленных в том числе на реализацию в автономном округе </w:t>
      </w:r>
      <w:r w:rsidRPr="005F451E">
        <w:rPr>
          <w:sz w:val="26"/>
          <w:szCs w:val="26"/>
        </w:rPr>
        <w:lastRenderedPageBreak/>
        <w:t xml:space="preserve">национальных проектов (программ) Российской Федерации участие, в котором принимает город Когалым» паспорта Программы изложить в следующей редакции: </w:t>
      </w:r>
    </w:p>
    <w:tbl>
      <w:tblPr>
        <w:tblW w:w="52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0"/>
        <w:gridCol w:w="1319"/>
        <w:gridCol w:w="7257"/>
        <w:gridCol w:w="253"/>
      </w:tblGrid>
      <w:tr w:rsidR="00C25776" w:rsidRPr="00833460" w:rsidTr="00B66635">
        <w:trPr>
          <w:trHeight w:val="131"/>
        </w:trPr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5776" w:rsidRPr="00833460" w:rsidRDefault="00C25776" w:rsidP="00F116FA">
            <w:pPr>
              <w:tabs>
                <w:tab w:val="left" w:pos="284"/>
              </w:tabs>
              <w:jc w:val="right"/>
              <w:rPr>
                <w:sz w:val="22"/>
                <w:szCs w:val="22"/>
              </w:rPr>
            </w:pPr>
            <w:r w:rsidRPr="00833460">
              <w:rPr>
                <w:rFonts w:eastAsia="Calibri"/>
                <w:sz w:val="22"/>
                <w:szCs w:val="22"/>
              </w:rPr>
              <w:t>«</w:t>
            </w:r>
          </w:p>
        </w:tc>
        <w:tc>
          <w:tcPr>
            <w:tcW w:w="713" w:type="pct"/>
            <w:tcBorders>
              <w:left w:val="single" w:sz="4" w:space="0" w:color="auto"/>
            </w:tcBorders>
          </w:tcPr>
          <w:p w:rsidR="00C25776" w:rsidRPr="00833460" w:rsidRDefault="004A3730" w:rsidP="00F116F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3460">
              <w:rPr>
                <w:spacing w:val="-6"/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3923" w:type="pct"/>
            <w:tcBorders>
              <w:right w:val="single" w:sz="4" w:space="0" w:color="auto"/>
            </w:tcBorders>
          </w:tcPr>
          <w:p w:rsidR="00C25776" w:rsidRPr="00833460" w:rsidRDefault="00C25776" w:rsidP="00F116F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833460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 </w:t>
            </w:r>
          </w:p>
          <w:tbl>
            <w:tblPr>
              <w:tblW w:w="70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39"/>
              <w:gridCol w:w="1136"/>
              <w:gridCol w:w="993"/>
              <w:gridCol w:w="992"/>
              <w:gridCol w:w="990"/>
              <w:gridCol w:w="851"/>
              <w:gridCol w:w="852"/>
            </w:tblGrid>
            <w:tr w:rsidR="00C25776" w:rsidRPr="00833460" w:rsidTr="00F116FA">
              <w:tc>
                <w:tcPr>
                  <w:tcW w:w="878" w:type="pct"/>
                  <w:vMerge w:val="restar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805" w:type="pct"/>
                  <w:vMerge w:val="restar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316" w:type="pct"/>
                  <w:gridSpan w:val="5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Расходы по годам (</w:t>
                  </w:r>
                  <w:proofErr w:type="spellStart"/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тыс.рублей</w:t>
                  </w:r>
                  <w:proofErr w:type="spellEnd"/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F116FA" w:rsidRPr="00833460" w:rsidTr="00F116FA">
              <w:tc>
                <w:tcPr>
                  <w:tcW w:w="878" w:type="pct"/>
                  <w:vMerge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05" w:type="pct"/>
                  <w:vMerge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4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 w:hanging="58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703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2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603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604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2026</w:t>
                  </w:r>
                </w:p>
              </w:tc>
            </w:tr>
            <w:tr w:rsidR="00F116FA" w:rsidRPr="00833460" w:rsidTr="00F116FA">
              <w:tc>
                <w:tcPr>
                  <w:tcW w:w="878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833460" w:rsidRDefault="0046102E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 </w:t>
                  </w: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81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8 026,2</w:t>
                  </w:r>
                </w:p>
              </w:tc>
              <w:tc>
                <w:tcPr>
                  <w:tcW w:w="704" w:type="pct"/>
                </w:tcPr>
                <w:p w:rsidR="0046102E" w:rsidRPr="00833460" w:rsidRDefault="0046102E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80 290,6</w:t>
                  </w:r>
                </w:p>
              </w:tc>
              <w:tc>
                <w:tcPr>
                  <w:tcW w:w="703" w:type="pct"/>
                  <w:vAlign w:val="center"/>
                </w:tcPr>
                <w:p w:rsidR="0046102E" w:rsidRPr="00833460" w:rsidRDefault="0046102E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</w:t>
                  </w:r>
                  <w:r w:rsidR="00CB2294"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60 255,2</w:t>
                  </w:r>
                </w:p>
              </w:tc>
              <w:tc>
                <w:tcPr>
                  <w:tcW w:w="702" w:type="pct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664 603,8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  <w:tc>
                <w:tcPr>
                  <w:tcW w:w="604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</w:tr>
            <w:tr w:rsidR="00F116FA" w:rsidRPr="00833460" w:rsidTr="00F116FA">
              <w:tc>
                <w:tcPr>
                  <w:tcW w:w="878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833460" w:rsidRDefault="0046102E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403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 876,5</w:t>
                  </w:r>
                </w:p>
              </w:tc>
              <w:tc>
                <w:tcPr>
                  <w:tcW w:w="704" w:type="pct"/>
                  <w:vAlign w:val="center"/>
                </w:tcPr>
                <w:p w:rsidR="0046102E" w:rsidRPr="00833460" w:rsidRDefault="00F51E39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145,9</w:t>
                  </w:r>
                </w:p>
              </w:tc>
              <w:tc>
                <w:tcPr>
                  <w:tcW w:w="703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157 423,6</w:t>
                  </w:r>
                </w:p>
              </w:tc>
              <w:tc>
                <w:tcPr>
                  <w:tcW w:w="702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246 307,0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F116FA" w:rsidRPr="00833460" w:rsidTr="00F116FA">
              <w:tc>
                <w:tcPr>
                  <w:tcW w:w="878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833460" w:rsidRDefault="0046102E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</w:t>
                  </w:r>
                  <w:r w:rsidR="00FF604E"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1 060,5</w:t>
                  </w:r>
                </w:p>
              </w:tc>
              <w:tc>
                <w:tcPr>
                  <w:tcW w:w="704" w:type="pct"/>
                  <w:vAlign w:val="center"/>
                </w:tcPr>
                <w:p w:rsidR="0046102E" w:rsidRPr="00833460" w:rsidRDefault="0046102E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</w:t>
                  </w:r>
                  <w:r w:rsidR="00CB2294"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4 007,1</w:t>
                  </w:r>
                </w:p>
              </w:tc>
              <w:tc>
                <w:tcPr>
                  <w:tcW w:w="703" w:type="pct"/>
                  <w:vAlign w:val="center"/>
                </w:tcPr>
                <w:p w:rsidR="0046102E" w:rsidRPr="00833460" w:rsidRDefault="0046102E" w:rsidP="00CB229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</w:t>
                  </w:r>
                  <w:r w:rsidR="00CB2294"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86 011,5</w:t>
                  </w:r>
                </w:p>
              </w:tc>
              <w:tc>
                <w:tcPr>
                  <w:tcW w:w="702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301 041,9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F116FA" w:rsidRPr="00833460" w:rsidTr="00F116FA">
              <w:tc>
                <w:tcPr>
                  <w:tcW w:w="878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833460" w:rsidRDefault="0046102E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</w:t>
                  </w:r>
                  <w:r w:rsidR="00FF604E"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3 089,2</w:t>
                  </w:r>
                </w:p>
              </w:tc>
              <w:tc>
                <w:tcPr>
                  <w:tcW w:w="704" w:type="pct"/>
                  <w:vAlign w:val="center"/>
                </w:tcPr>
                <w:p w:rsidR="0046102E" w:rsidRPr="00833460" w:rsidRDefault="0046102E" w:rsidP="00F51E3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</w:t>
                  </w:r>
                  <w:r w:rsidR="00F51E3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6 137,6</w:t>
                  </w:r>
                </w:p>
              </w:tc>
              <w:tc>
                <w:tcPr>
                  <w:tcW w:w="703" w:type="pct"/>
                  <w:vAlign w:val="center"/>
                </w:tcPr>
                <w:p w:rsidR="0046102E" w:rsidRPr="00833460" w:rsidRDefault="0046102E" w:rsidP="00CB2294">
                  <w:pPr>
                    <w:jc w:val="center"/>
                    <w:rPr>
                      <w:rFonts w:eastAsia="Calibri"/>
                      <w:bCs/>
                    </w:rPr>
                  </w:pPr>
                  <w:r w:rsidRPr="00833460">
                    <w:rPr>
                      <w:rFonts w:eastAsia="Calibri"/>
                      <w:bCs/>
                    </w:rPr>
                    <w:t>11</w:t>
                  </w:r>
                  <w:r w:rsidR="00CB2294" w:rsidRPr="00833460">
                    <w:rPr>
                      <w:rFonts w:eastAsia="Calibri"/>
                      <w:bCs/>
                    </w:rPr>
                    <w:t>6 820,1</w:t>
                  </w:r>
                </w:p>
              </w:tc>
              <w:tc>
                <w:tcPr>
                  <w:tcW w:w="702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117 254,9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  <w:tc>
                <w:tcPr>
                  <w:tcW w:w="604" w:type="pct"/>
                  <w:vAlign w:val="center"/>
                </w:tcPr>
                <w:p w:rsidR="0046102E" w:rsidRPr="00833460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</w:tr>
            <w:tr w:rsidR="00F116FA" w:rsidRPr="00833460" w:rsidTr="00F116FA">
              <w:tc>
                <w:tcPr>
                  <w:tcW w:w="878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3346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805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704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703" w:type="pct"/>
                  <w:vAlign w:val="center"/>
                </w:tcPr>
                <w:p w:rsidR="00C25776" w:rsidRPr="00833460" w:rsidRDefault="00C25776" w:rsidP="00F116FA">
                  <w:pPr>
                    <w:jc w:val="center"/>
                    <w:rPr>
                      <w:rFonts w:eastAsia="Calibri"/>
                      <w:bCs/>
                      <w:highlight w:val="yellow"/>
                    </w:rPr>
                  </w:pPr>
                </w:p>
              </w:tc>
              <w:tc>
                <w:tcPr>
                  <w:tcW w:w="702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603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:rsidR="00C25776" w:rsidRPr="00833460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C25776" w:rsidRPr="00833460" w:rsidRDefault="00C25776" w:rsidP="00F116F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F116FA" w:rsidRPr="00833460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F116FA" w:rsidRPr="00833460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F116FA" w:rsidRPr="00833460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F116FA" w:rsidRPr="00833460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833460" w:rsidRDefault="00833460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833460" w:rsidRDefault="00833460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833460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  <w:sz w:val="26"/>
                <w:szCs w:val="26"/>
              </w:rPr>
            </w:pPr>
            <w:r w:rsidRPr="00833460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</w:tr>
    </w:tbl>
    <w:p w:rsidR="00CE23E8" w:rsidRPr="006A0C8B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6A0C8B">
        <w:rPr>
          <w:sz w:val="26"/>
          <w:szCs w:val="26"/>
        </w:rPr>
        <w:t>1.</w:t>
      </w:r>
      <w:r w:rsidR="002739BA" w:rsidRPr="006A0C8B">
        <w:rPr>
          <w:sz w:val="26"/>
          <w:szCs w:val="26"/>
        </w:rPr>
        <w:t>2</w:t>
      </w:r>
      <w:r w:rsidRPr="006A0C8B">
        <w:rPr>
          <w:sz w:val="26"/>
          <w:szCs w:val="26"/>
        </w:rPr>
        <w:t>. Таблицу 1 Программы изложить</w:t>
      </w:r>
      <w:r w:rsidR="00F116FA" w:rsidRPr="006A0C8B">
        <w:rPr>
          <w:sz w:val="26"/>
          <w:szCs w:val="26"/>
        </w:rPr>
        <w:t xml:space="preserve"> в редакции согласно приложению</w:t>
      </w:r>
      <w:r w:rsidRPr="006A0C8B">
        <w:rPr>
          <w:sz w:val="26"/>
          <w:szCs w:val="26"/>
        </w:rPr>
        <w:t xml:space="preserve"> </w:t>
      </w:r>
      <w:r w:rsidR="00D2126C">
        <w:rPr>
          <w:sz w:val="26"/>
          <w:szCs w:val="26"/>
        </w:rPr>
        <w:t xml:space="preserve">   </w:t>
      </w:r>
      <w:r w:rsidR="005F45AD" w:rsidRPr="006A0C8B">
        <w:rPr>
          <w:sz w:val="26"/>
          <w:szCs w:val="26"/>
        </w:rPr>
        <w:t xml:space="preserve">1 </w:t>
      </w:r>
      <w:r w:rsidRPr="006A0C8B">
        <w:rPr>
          <w:sz w:val="26"/>
          <w:szCs w:val="26"/>
        </w:rPr>
        <w:t>к настоящему постановлению.</w:t>
      </w:r>
    </w:p>
    <w:p w:rsidR="00442F8E" w:rsidRDefault="00442F8E" w:rsidP="00442F8E">
      <w:pPr>
        <w:pStyle w:val="Default"/>
        <w:ind w:firstLine="709"/>
        <w:jc w:val="both"/>
        <w:rPr>
          <w:sz w:val="26"/>
          <w:szCs w:val="26"/>
        </w:rPr>
      </w:pPr>
      <w:r w:rsidRPr="006A0C8B">
        <w:rPr>
          <w:sz w:val="26"/>
          <w:szCs w:val="26"/>
        </w:rPr>
        <w:t>1.3. Таблицу 2 Программы изложить в редакции согласно приложению</w:t>
      </w:r>
      <w:r w:rsidR="00D2126C">
        <w:rPr>
          <w:sz w:val="26"/>
          <w:szCs w:val="26"/>
        </w:rPr>
        <w:t xml:space="preserve">  </w:t>
      </w:r>
      <w:bookmarkStart w:id="1" w:name="_GoBack"/>
      <w:bookmarkEnd w:id="1"/>
      <w:r w:rsidRPr="006A0C8B">
        <w:rPr>
          <w:sz w:val="26"/>
          <w:szCs w:val="26"/>
        </w:rPr>
        <w:t xml:space="preserve"> 2 к настоящему постановлению.</w:t>
      </w:r>
    </w:p>
    <w:p w:rsidR="00647DD0" w:rsidRPr="006A0C8B" w:rsidRDefault="00647DD0" w:rsidP="00442F8E">
      <w:pPr>
        <w:pStyle w:val="Default"/>
        <w:ind w:firstLine="709"/>
        <w:jc w:val="both"/>
        <w:rPr>
          <w:sz w:val="26"/>
          <w:szCs w:val="26"/>
        </w:rPr>
      </w:pPr>
    </w:p>
    <w:p w:rsidR="00647DD0" w:rsidRDefault="00647DD0" w:rsidP="00647DD0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Подп</w:t>
      </w:r>
      <w:r w:rsidRPr="00782952">
        <w:rPr>
          <w:sz w:val="26"/>
          <w:szCs w:val="26"/>
        </w:rPr>
        <w:t>ункт</w:t>
      </w:r>
      <w:r>
        <w:rPr>
          <w:sz w:val="26"/>
          <w:szCs w:val="26"/>
        </w:rPr>
        <w:t>ы</w:t>
      </w:r>
      <w:r w:rsidRPr="00782952">
        <w:rPr>
          <w:sz w:val="26"/>
          <w:szCs w:val="26"/>
        </w:rPr>
        <w:t xml:space="preserve"> 1.2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1.3  пункта</w:t>
      </w:r>
      <w:proofErr w:type="gramEnd"/>
      <w:r>
        <w:rPr>
          <w:sz w:val="26"/>
          <w:szCs w:val="26"/>
        </w:rPr>
        <w:t xml:space="preserve"> 1 </w:t>
      </w:r>
      <w:r w:rsidRPr="00782952">
        <w:rPr>
          <w:sz w:val="26"/>
          <w:szCs w:val="26"/>
        </w:rPr>
        <w:t xml:space="preserve">постановления Администрации города Когалыма от </w:t>
      </w:r>
      <w:r>
        <w:rPr>
          <w:sz w:val="26"/>
          <w:szCs w:val="26"/>
        </w:rPr>
        <w:t>18</w:t>
      </w:r>
      <w:r w:rsidRPr="00782952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Pr="00782952">
        <w:rPr>
          <w:sz w:val="26"/>
          <w:szCs w:val="26"/>
        </w:rPr>
        <w:t>.202</w:t>
      </w:r>
      <w:r>
        <w:rPr>
          <w:sz w:val="26"/>
          <w:szCs w:val="26"/>
        </w:rPr>
        <w:t>2</w:t>
      </w:r>
      <w:r w:rsidRPr="00782952">
        <w:rPr>
          <w:sz w:val="26"/>
          <w:szCs w:val="26"/>
        </w:rPr>
        <w:t xml:space="preserve"> №</w:t>
      </w:r>
      <w:r>
        <w:rPr>
          <w:sz w:val="26"/>
          <w:szCs w:val="26"/>
        </w:rPr>
        <w:t>2686</w:t>
      </w:r>
      <w:r w:rsidRPr="00782952">
        <w:rPr>
          <w:sz w:val="26"/>
          <w:szCs w:val="26"/>
        </w:rPr>
        <w:t xml:space="preserve"> «О внесении изменений в постановление Администрации города Когалыма от 11.10.2013 №2899»</w:t>
      </w:r>
      <w:r>
        <w:rPr>
          <w:sz w:val="26"/>
          <w:szCs w:val="26"/>
        </w:rPr>
        <w:t xml:space="preserve"> признать утратившими силу;</w:t>
      </w:r>
      <w:r w:rsidRPr="00782952">
        <w:rPr>
          <w:sz w:val="26"/>
          <w:szCs w:val="26"/>
        </w:rPr>
        <w:t xml:space="preserve"> </w:t>
      </w:r>
    </w:p>
    <w:p w:rsidR="00647DD0" w:rsidRDefault="00647DD0" w:rsidP="0051578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E23E8" w:rsidRPr="00833460" w:rsidRDefault="00B22D6D" w:rsidP="00322C35">
      <w:pPr>
        <w:pStyle w:val="Default"/>
        <w:ind w:firstLine="709"/>
        <w:jc w:val="both"/>
        <w:rPr>
          <w:sz w:val="26"/>
          <w:szCs w:val="26"/>
        </w:rPr>
      </w:pPr>
      <w:r w:rsidRPr="00833460">
        <w:rPr>
          <w:sz w:val="26"/>
          <w:szCs w:val="26"/>
        </w:rPr>
        <w:t>3</w:t>
      </w:r>
      <w:r w:rsidR="00CE23E8" w:rsidRPr="00833460">
        <w:rPr>
          <w:sz w:val="26"/>
          <w:szCs w:val="26"/>
        </w:rPr>
        <w:t xml:space="preserve">. Управлению образования Администрации города Когалыма </w:t>
      </w:r>
      <w:r w:rsidR="00F116FA" w:rsidRPr="00833460">
        <w:rPr>
          <w:sz w:val="26"/>
          <w:szCs w:val="26"/>
        </w:rPr>
        <w:t xml:space="preserve">                              </w:t>
      </w:r>
      <w:r w:rsidR="00CE23E8" w:rsidRPr="00833460">
        <w:rPr>
          <w:sz w:val="26"/>
          <w:szCs w:val="26"/>
        </w:rPr>
        <w:t>(А.Н. Лаврентьева) направить в юридическое управление Администрации города Когалыма текст постановления и приложени</w:t>
      </w:r>
      <w:r w:rsidR="0016794B" w:rsidRPr="00833460">
        <w:rPr>
          <w:sz w:val="26"/>
          <w:szCs w:val="26"/>
        </w:rPr>
        <w:t>я</w:t>
      </w:r>
      <w:r w:rsidR="00CE23E8" w:rsidRPr="00833460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</w:t>
      </w:r>
      <w:r w:rsidR="00833460">
        <w:rPr>
          <w:sz w:val="26"/>
          <w:szCs w:val="26"/>
        </w:rPr>
        <w:t xml:space="preserve">                              </w:t>
      </w:r>
      <w:r w:rsidR="00CE23E8" w:rsidRPr="00833460">
        <w:rPr>
          <w:sz w:val="26"/>
          <w:szCs w:val="26"/>
        </w:rPr>
        <w:t xml:space="preserve">от 19.06.2013 №149-р «О мерах по формированию регистра муниципальных нормативных правовых актов Ханты - Мансийского автономного </w:t>
      </w:r>
      <w:r w:rsidR="00833460">
        <w:rPr>
          <w:sz w:val="26"/>
          <w:szCs w:val="26"/>
        </w:rPr>
        <w:t xml:space="preserve">                            </w:t>
      </w:r>
      <w:r w:rsidR="00CE23E8" w:rsidRPr="00833460">
        <w:rPr>
          <w:sz w:val="26"/>
          <w:szCs w:val="26"/>
        </w:rPr>
        <w:t xml:space="preserve">округа – Югры» для дальнейшего направления в Управление государственной регистрации нормативных правовых актов Аппарата Губернатора </w:t>
      </w:r>
      <w:r w:rsidR="00833460">
        <w:rPr>
          <w:sz w:val="26"/>
          <w:szCs w:val="26"/>
        </w:rPr>
        <w:t xml:space="preserve">                          </w:t>
      </w:r>
      <w:r w:rsidR="00CE23E8" w:rsidRPr="00833460">
        <w:rPr>
          <w:sz w:val="26"/>
          <w:szCs w:val="26"/>
        </w:rPr>
        <w:t>Ханты-Мансийского автономного округа – Югры.</w:t>
      </w:r>
    </w:p>
    <w:p w:rsidR="00CE23E8" w:rsidRPr="00A66D32" w:rsidRDefault="00CE23E8" w:rsidP="00322C35">
      <w:pPr>
        <w:ind w:firstLine="709"/>
        <w:jc w:val="both"/>
        <w:rPr>
          <w:sz w:val="26"/>
          <w:szCs w:val="26"/>
        </w:rPr>
      </w:pPr>
    </w:p>
    <w:p w:rsidR="00CE23E8" w:rsidRPr="005F451E" w:rsidRDefault="009809A7" w:rsidP="00322C35">
      <w:pPr>
        <w:pStyle w:val="Default"/>
        <w:ind w:firstLine="709"/>
        <w:jc w:val="both"/>
        <w:rPr>
          <w:sz w:val="26"/>
          <w:szCs w:val="26"/>
        </w:rPr>
      </w:pPr>
      <w:r w:rsidRPr="00A66D32">
        <w:rPr>
          <w:sz w:val="26"/>
          <w:szCs w:val="26"/>
        </w:rPr>
        <w:t>4</w:t>
      </w:r>
      <w:r w:rsidR="00CE23E8" w:rsidRPr="00A66D32">
        <w:rPr>
          <w:sz w:val="26"/>
          <w:szCs w:val="26"/>
        </w:rPr>
        <w:t>. Опубликовать настоящее постановление и приложени</w:t>
      </w:r>
      <w:r w:rsidR="0016794B" w:rsidRPr="00A66D32">
        <w:rPr>
          <w:sz w:val="26"/>
          <w:szCs w:val="26"/>
        </w:rPr>
        <w:t>я</w:t>
      </w:r>
      <w:r w:rsidR="00CE23E8" w:rsidRPr="00A66D32">
        <w:rPr>
          <w:sz w:val="26"/>
          <w:szCs w:val="26"/>
        </w:rPr>
        <w:t xml:space="preserve"> к нему в газете «Когалымский вестник» и разместить на официальном сайте Администрации</w:t>
      </w:r>
      <w:r w:rsidR="00CE23E8" w:rsidRPr="005F451E">
        <w:rPr>
          <w:sz w:val="26"/>
          <w:szCs w:val="26"/>
        </w:rPr>
        <w:t xml:space="preserve"> города Когалыма в информационно-телекоммуникационной сети «Интернет» (www.admkogalym.ru).</w:t>
      </w:r>
    </w:p>
    <w:p w:rsidR="00CE23E8" w:rsidRPr="005F451E" w:rsidRDefault="00CE23E8" w:rsidP="00322C35">
      <w:pPr>
        <w:pStyle w:val="Default"/>
        <w:ind w:firstLine="709"/>
        <w:jc w:val="both"/>
        <w:rPr>
          <w:sz w:val="26"/>
          <w:szCs w:val="26"/>
        </w:rPr>
      </w:pPr>
    </w:p>
    <w:p w:rsidR="00CE23E8" w:rsidRPr="005F451E" w:rsidRDefault="009809A7" w:rsidP="00322C35">
      <w:pPr>
        <w:pStyle w:val="Default"/>
        <w:ind w:firstLine="709"/>
        <w:jc w:val="both"/>
        <w:rPr>
          <w:sz w:val="26"/>
          <w:szCs w:val="26"/>
        </w:rPr>
      </w:pPr>
      <w:r w:rsidRPr="005F451E">
        <w:rPr>
          <w:sz w:val="26"/>
          <w:szCs w:val="26"/>
        </w:rPr>
        <w:lastRenderedPageBreak/>
        <w:t>5</w:t>
      </w:r>
      <w:r w:rsidR="00CE23E8" w:rsidRPr="005F451E">
        <w:rPr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="00CE23E8" w:rsidRPr="005F451E">
        <w:rPr>
          <w:sz w:val="26"/>
          <w:szCs w:val="26"/>
        </w:rPr>
        <w:t>Л.А.Юрьеву</w:t>
      </w:r>
      <w:proofErr w:type="spellEnd"/>
      <w:r w:rsidR="00CE23E8" w:rsidRPr="005F451E">
        <w:rPr>
          <w:sz w:val="26"/>
          <w:szCs w:val="26"/>
        </w:rPr>
        <w:t>.</w:t>
      </w:r>
    </w:p>
    <w:p w:rsidR="001D0927" w:rsidRPr="005F451E" w:rsidRDefault="001D0927" w:rsidP="00ED5C7C">
      <w:pPr>
        <w:ind w:firstLine="709"/>
        <w:jc w:val="both"/>
        <w:rPr>
          <w:sz w:val="26"/>
          <w:szCs w:val="26"/>
        </w:rPr>
      </w:pPr>
    </w:p>
    <w:p w:rsidR="001D0927" w:rsidRDefault="001D0927" w:rsidP="00ED5C7C">
      <w:pPr>
        <w:ind w:firstLine="709"/>
        <w:jc w:val="both"/>
        <w:rPr>
          <w:sz w:val="26"/>
          <w:szCs w:val="26"/>
        </w:rPr>
      </w:pPr>
    </w:p>
    <w:p w:rsidR="00833460" w:rsidRPr="005F451E" w:rsidRDefault="00833460" w:rsidP="00ED5C7C">
      <w:pPr>
        <w:ind w:firstLine="709"/>
        <w:jc w:val="both"/>
        <w:rPr>
          <w:sz w:val="26"/>
          <w:szCs w:val="26"/>
        </w:rPr>
      </w:pPr>
    </w:p>
    <w:tbl>
      <w:tblPr>
        <w:tblW w:w="9003" w:type="dxa"/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1D0927" w:rsidRPr="005F451E" w:rsidRDefault="001D0927" w:rsidP="001D0927">
                <w:pPr>
                  <w:rPr>
                    <w:sz w:val="28"/>
                    <w:szCs w:val="28"/>
                  </w:rPr>
                </w:pPr>
                <w:r w:rsidRPr="005F451E"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:rsidRPr="005F451E" w:rsidTr="001D0927">
              <w:tc>
                <w:tcPr>
                  <w:tcW w:w="3822" w:type="dxa"/>
                </w:tcPr>
                <w:p w:rsidR="001D0927" w:rsidRPr="005F451E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5F451E"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7216" behindDoc="0" locked="0" layoutInCell="1" allowOverlap="1" wp14:anchorId="0F2E53D8" wp14:editId="7F533BDD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5F451E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1D0927" w:rsidRPr="005F451E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5F451E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1D0927" w:rsidRPr="005F451E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1D0927" w:rsidRPr="005F451E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1D0927" w:rsidRPr="005F451E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1D0927" w:rsidRPr="005F451E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 с [</w:t>
                  </w:r>
                  <w:proofErr w:type="spellStart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1D0927" w:rsidRPr="005F451E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1D0927" w:rsidRPr="005F451E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1D0927" w:rsidRPr="00465FC6" w:rsidRDefault="001D0927" w:rsidP="001D0927">
                <w:pPr>
                  <w:jc w:val="right"/>
                  <w:rPr>
                    <w:sz w:val="28"/>
                    <w:szCs w:val="28"/>
                  </w:rPr>
                </w:pPr>
                <w:r w:rsidRPr="005F451E"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F116FA" w:rsidRDefault="00F116FA">
      <w:pPr>
        <w:spacing w:after="200" w:line="276" w:lineRule="auto"/>
        <w:rPr>
          <w:sz w:val="26"/>
          <w:szCs w:val="26"/>
        </w:rPr>
        <w:sectPr w:rsidR="00F116FA" w:rsidSect="0055295A">
          <w:headerReference w:type="default" r:id="rId10"/>
          <w:headerReference w:type="first" r:id="rId11"/>
          <w:pgSz w:w="11906" w:h="16838"/>
          <w:pgMar w:top="1134" w:right="567" w:bottom="1134" w:left="2552" w:header="709" w:footer="709" w:gutter="0"/>
          <w:cols w:space="708"/>
          <w:docGrid w:linePitch="360"/>
        </w:sectPr>
      </w:pPr>
    </w:p>
    <w:p w:rsidR="000B0055" w:rsidRPr="008B5413" w:rsidRDefault="000B0055" w:rsidP="00206268">
      <w:pPr>
        <w:tabs>
          <w:tab w:val="left" w:pos="11766"/>
        </w:tabs>
        <w:ind w:left="11766"/>
        <w:rPr>
          <w:sz w:val="26"/>
          <w:szCs w:val="26"/>
        </w:rPr>
      </w:pPr>
      <w:r w:rsidRPr="008B5413">
        <w:rPr>
          <w:sz w:val="26"/>
          <w:szCs w:val="26"/>
        </w:rPr>
        <w:lastRenderedPageBreak/>
        <w:t xml:space="preserve">Приложение </w:t>
      </w:r>
      <w:r w:rsidR="006A31FA">
        <w:rPr>
          <w:sz w:val="26"/>
          <w:szCs w:val="26"/>
        </w:rPr>
        <w:t>1</w:t>
      </w:r>
    </w:p>
    <w:p w:rsidR="000B0055" w:rsidRPr="008B5413" w:rsidRDefault="000B0055" w:rsidP="000B0055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к постановлению Администрации</w:t>
      </w:r>
    </w:p>
    <w:p w:rsidR="000B0055" w:rsidRDefault="000B0055" w:rsidP="000B0055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F116FA" w:rsidRPr="008B5413" w:rsidTr="00F116FA">
        <w:trPr>
          <w:trHeight w:val="665"/>
        </w:trPr>
        <w:tc>
          <w:tcPr>
            <w:tcW w:w="2409" w:type="dxa"/>
            <w:hideMark/>
          </w:tcPr>
          <w:p w:rsidR="00F116FA" w:rsidRPr="008B5413" w:rsidRDefault="00F116FA" w:rsidP="003D455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 xml:space="preserve">от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r w:rsidRPr="008B5413">
              <w:rPr>
                <w:color w:val="D9D9D9"/>
                <w:sz w:val="26"/>
                <w:szCs w:val="26"/>
              </w:rPr>
              <w:t>Дата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F116FA" w:rsidRPr="008B5413" w:rsidRDefault="00F116FA" w:rsidP="003D455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0B0055" w:rsidRDefault="000B0055" w:rsidP="000B0055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6A31FA" w:rsidRDefault="000B0055" w:rsidP="000B0055">
      <w:pPr>
        <w:jc w:val="center"/>
        <w:rPr>
          <w:sz w:val="26"/>
          <w:szCs w:val="26"/>
        </w:rPr>
      </w:pPr>
      <w:r w:rsidRPr="00B86419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6A31FA" w:rsidRDefault="006A31FA" w:rsidP="000B0055">
      <w:pPr>
        <w:jc w:val="center"/>
        <w:rPr>
          <w:sz w:val="26"/>
          <w:szCs w:val="26"/>
        </w:rPr>
      </w:pPr>
    </w:p>
    <w:p w:rsidR="007F5182" w:rsidRDefault="007F5182" w:rsidP="000B0055">
      <w:pPr>
        <w:jc w:val="center"/>
        <w:rPr>
          <w:sz w:val="26"/>
          <w:szCs w:val="26"/>
        </w:rPr>
        <w:sectPr w:rsidR="007F5182" w:rsidSect="007F518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6A31FA" w:rsidRPr="008B5413" w:rsidRDefault="006A31FA" w:rsidP="006A31FA">
      <w:pPr>
        <w:tabs>
          <w:tab w:val="left" w:pos="11766"/>
        </w:tabs>
        <w:ind w:left="11766"/>
        <w:rPr>
          <w:sz w:val="26"/>
          <w:szCs w:val="26"/>
        </w:rPr>
      </w:pPr>
      <w:r w:rsidRPr="008B5413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</w:p>
    <w:p w:rsidR="006A31FA" w:rsidRPr="008B5413" w:rsidRDefault="006A31FA" w:rsidP="006A31FA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к постановлению Администрации</w:t>
      </w:r>
    </w:p>
    <w:p w:rsidR="006A31FA" w:rsidRDefault="006A31FA" w:rsidP="006A31FA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6A31FA" w:rsidRPr="008B5413" w:rsidTr="00AD6668">
        <w:trPr>
          <w:trHeight w:val="665"/>
        </w:trPr>
        <w:tc>
          <w:tcPr>
            <w:tcW w:w="2409" w:type="dxa"/>
            <w:hideMark/>
          </w:tcPr>
          <w:p w:rsidR="006A31FA" w:rsidRPr="008B5413" w:rsidRDefault="006A31FA" w:rsidP="00AD666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 xml:space="preserve">от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r w:rsidRPr="008B5413">
              <w:rPr>
                <w:color w:val="D9D9D9"/>
                <w:sz w:val="26"/>
                <w:szCs w:val="26"/>
              </w:rPr>
              <w:t>Дата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6A31FA" w:rsidRPr="008B5413" w:rsidRDefault="006A31FA" w:rsidP="00AD666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6A31FA" w:rsidRPr="007F5182" w:rsidRDefault="006A31FA" w:rsidP="000B0055">
      <w:pPr>
        <w:jc w:val="center"/>
        <w:rPr>
          <w:sz w:val="14"/>
          <w:szCs w:val="14"/>
        </w:rPr>
      </w:pPr>
    </w:p>
    <w:p w:rsidR="006A31FA" w:rsidRPr="00394D37" w:rsidRDefault="006A31FA" w:rsidP="006A31FA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394D37">
        <w:rPr>
          <w:rFonts w:eastAsia="Calibri"/>
          <w:sz w:val="26"/>
          <w:szCs w:val="26"/>
        </w:rPr>
        <w:t>Таблица 2</w:t>
      </w:r>
    </w:p>
    <w:p w:rsidR="006A31FA" w:rsidRDefault="006A31FA" w:rsidP="006A31FA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94D37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6A31FA" w:rsidRPr="007F5182" w:rsidRDefault="006A31FA" w:rsidP="006A31FA">
      <w:pPr>
        <w:widowControl w:val="0"/>
        <w:autoSpaceDE w:val="0"/>
        <w:autoSpaceDN w:val="0"/>
        <w:jc w:val="center"/>
        <w:rPr>
          <w:rFonts w:eastAsia="Calibri"/>
          <w:sz w:val="14"/>
          <w:szCs w:val="14"/>
        </w:r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6A31FA" w:rsidRPr="007F5182" w:rsidTr="007F5182">
        <w:trPr>
          <w:jc w:val="center"/>
        </w:trPr>
        <w:tc>
          <w:tcPr>
            <w:tcW w:w="540" w:type="pct"/>
            <w:vAlign w:val="center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№ </w:t>
            </w:r>
            <w:r w:rsidRPr="007F5182">
              <w:rPr>
                <w:rFonts w:eastAsia="Calibri"/>
                <w:sz w:val="22"/>
                <w:szCs w:val="22"/>
              </w:rPr>
              <w:t>структурного элемента (основного мероприятия)</w:t>
            </w:r>
          </w:p>
        </w:tc>
        <w:tc>
          <w:tcPr>
            <w:tcW w:w="1175" w:type="pct"/>
            <w:vAlign w:val="center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942" w:type="pct"/>
            <w:vAlign w:val="center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343" w:type="pct"/>
            <w:vAlign w:val="center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1</w:t>
            </w:r>
          </w:p>
        </w:tc>
        <w:tc>
          <w:tcPr>
            <w:tcW w:w="1175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2</w:t>
            </w:r>
          </w:p>
        </w:tc>
        <w:tc>
          <w:tcPr>
            <w:tcW w:w="1942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3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4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4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Цель: </w:t>
            </w:r>
            <w:r w:rsidRPr="007F5182">
              <w:rPr>
                <w:bCs/>
                <w:sz w:val="22"/>
                <w:szCs w:val="22"/>
              </w:rPr>
              <w:t xml:space="preserve">Обеспечение </w:t>
            </w:r>
            <w:r w:rsidRPr="007F5182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4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Задача №</w:t>
            </w:r>
            <w:r w:rsidRPr="007F5182">
              <w:rPr>
                <w:rFonts w:eastAsia="Calibri"/>
                <w:sz w:val="22"/>
                <w:szCs w:val="22"/>
              </w:rPr>
              <w:t xml:space="preserve"> 1. </w:t>
            </w:r>
            <w:r w:rsidRPr="007F5182">
              <w:rPr>
                <w:sz w:val="22"/>
                <w:szCs w:val="22"/>
              </w:rPr>
              <w:t xml:space="preserve">Модернизация системы общего и дополнительного образования как основного условия социального развития. </w:t>
            </w:r>
          </w:p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Задача №3. Обеспечение инновационного характера базового образования в соответствии с требованиями экономики.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4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Подпрограмма 1 Общее образование. Дополнительное образование.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1.1.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Портфель проектов «Образование», региональный проект «Успех каждого ребенка»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Персонифицированное финансирование дополнительного образования детей. </w:t>
            </w:r>
            <w:r w:rsidRPr="007F5182">
              <w:rPr>
                <w:rFonts w:eastAsia="Calibri"/>
                <w:sz w:val="22"/>
                <w:szCs w:val="22"/>
              </w:rPr>
              <w:t xml:space="preserve">Реализация </w:t>
            </w:r>
            <w:r w:rsidRPr="007F5182">
              <w:rPr>
                <w:sz w:val="22"/>
                <w:szCs w:val="22"/>
              </w:rPr>
              <w:t>программы персонифицированного финансирования дополнительного образования детей в городе Когалыме на 2017 – 202</w:t>
            </w:r>
            <w:r w:rsidR="00741CF4" w:rsidRPr="007F5182">
              <w:rPr>
                <w:sz w:val="22"/>
                <w:szCs w:val="22"/>
              </w:rPr>
              <w:t>4</w:t>
            </w:r>
            <w:r w:rsidRPr="007F5182">
              <w:rPr>
                <w:sz w:val="22"/>
                <w:szCs w:val="22"/>
              </w:rPr>
              <w:t xml:space="preserve"> годы.</w:t>
            </w:r>
          </w:p>
          <w:p w:rsidR="006A31FA" w:rsidRPr="007F5182" w:rsidRDefault="006A31FA" w:rsidP="00AD6668">
            <w:pPr>
              <w:rPr>
                <w:sz w:val="22"/>
                <w:szCs w:val="22"/>
              </w:rPr>
            </w:pPr>
          </w:p>
        </w:tc>
        <w:tc>
          <w:tcPr>
            <w:tcW w:w="1343" w:type="pct"/>
          </w:tcPr>
          <w:p w:rsidR="006A31FA" w:rsidRPr="007F5182" w:rsidRDefault="006A31FA" w:rsidP="0071387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Постановление Администрации города Когалыма от 16.06.2017 №1355 «Об утверждении программы персонифицированного финансирования дополнительного образования детей в городе Когалыме на 2017 – 202</w:t>
            </w:r>
            <w:r w:rsidR="00713874" w:rsidRPr="007F5182">
              <w:rPr>
                <w:sz w:val="22"/>
                <w:szCs w:val="22"/>
              </w:rPr>
              <w:t>4</w:t>
            </w:r>
            <w:r w:rsidRPr="007F5182">
              <w:rPr>
                <w:sz w:val="22"/>
                <w:szCs w:val="22"/>
              </w:rPr>
              <w:t xml:space="preserve"> годы».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1.2.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Портфель проектов «Образование», региональный проект «Цифровая образовательная среда»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Использование государственной информационной системы Ханты-Мансийского автономного округа – Югры «Цифровая образовательная платформа Ханты-Мансийского автономного округа – Югры (ГИС Образование Югры)»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7F5182" w:rsidRDefault="007F5182" w:rsidP="00AD6668">
      <w:pPr>
        <w:widowControl w:val="0"/>
        <w:autoSpaceDE w:val="0"/>
        <w:autoSpaceDN w:val="0"/>
        <w:jc w:val="center"/>
        <w:rPr>
          <w:sz w:val="22"/>
          <w:szCs w:val="22"/>
        </w:rPr>
        <w:sectPr w:rsidR="007F5182" w:rsidSect="007F518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Развитие системы дошкольного и общего образования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 xml:space="preserve">Повышение доступности дошкольного образования в муниципальных организациях, осуществляющих образовательную деятельность по реализации образовательных программ дошкольного образования. Финансовое обеспечение реализации основных и общеобразовательных программ. </w:t>
            </w:r>
            <w:r w:rsidRPr="007F5182">
              <w:rPr>
                <w:sz w:val="22"/>
                <w:szCs w:val="22"/>
              </w:rPr>
              <w:t xml:space="preserve">Сопровождение и стимулирование одаренных детей в различных сферах деятельности. </w:t>
            </w:r>
          </w:p>
          <w:p w:rsidR="007F5182" w:rsidRPr="007F5182" w:rsidRDefault="007F5182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Поддержка педагогических работников, проявляющих творческую инициативу, в том числе для специалистов некоммерческих организаций. Финансирование МАОУ «Средняя школа №8» в рамках проекта «Формула успеха».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rPr>
                <w:rFonts w:eastAsia="Calibri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Постановление Администрации города Когалыма от 10.10.2017 №2100 «Об утверждении порядка оказания информационной поддержки социально ориентированным некоммерческим организациям в городе Когалыме».</w:t>
            </w:r>
          </w:p>
          <w:p w:rsidR="007F5182" w:rsidRPr="007F5182" w:rsidRDefault="007F5182" w:rsidP="007F5182">
            <w:pPr>
              <w:rPr>
                <w:rFonts w:eastAsia="Calibri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Приказ управления образования Администрации города Когалыма от 18.02.2022 № 11-Пр-120 «Об утверждении расчётов базовых нормативов затрат по муниципальным услугам оказываемых учреждениями подведомственными управлению образования Администрации города Когалыма».</w:t>
            </w:r>
          </w:p>
          <w:p w:rsidR="006A31FA" w:rsidRPr="007F5182" w:rsidRDefault="007F5182" w:rsidP="007F518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Приказ Управления образования Администрации города Когалыма от 28.12.2021 №11-Пр-1034 «Об утверждении муниципальных заданий подведомственным муниципальным образовательным организациям и Муниципальному автономному учреждению «Информационно-ресурсный центр города Когалыма» на 2022 год и плановый период 2023 и 2024 годов».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1.4.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Развитие системы дополнительного образования детей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Финансовое обеспечение реализации дополнительных общеобразовательных и предпрофессиональных программ. Развитие системы доступного дополнительного образования.</w:t>
            </w:r>
          </w:p>
        </w:tc>
        <w:tc>
          <w:tcPr>
            <w:tcW w:w="1343" w:type="pct"/>
          </w:tcPr>
          <w:p w:rsidR="006A31FA" w:rsidRPr="007F5182" w:rsidRDefault="00171047" w:rsidP="007F5182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Приказ управления образования Администрации города Когалыма от 18.02.2022 № 11-Пр-120 «Об утверждении расчётов базовых нормативов затрат по муниципальным услугам оказываемых учреждениями подведомственными управлению образования Администрации города Когалыма».</w:t>
            </w:r>
          </w:p>
        </w:tc>
      </w:tr>
    </w:tbl>
    <w:p w:rsidR="007F5182" w:rsidRDefault="007F5182" w:rsidP="00AD6668">
      <w:pPr>
        <w:widowControl w:val="0"/>
        <w:autoSpaceDE w:val="0"/>
        <w:autoSpaceDN w:val="0"/>
        <w:jc w:val="center"/>
        <w:rPr>
          <w:sz w:val="22"/>
          <w:szCs w:val="22"/>
        </w:rPr>
        <w:sectPr w:rsidR="007F5182" w:rsidSect="007F518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7F5182" w:rsidRPr="007F5182" w:rsidTr="007F5182">
        <w:trPr>
          <w:jc w:val="center"/>
        </w:trPr>
        <w:tc>
          <w:tcPr>
            <w:tcW w:w="540" w:type="pct"/>
          </w:tcPr>
          <w:p w:rsidR="007F5182" w:rsidRPr="007F5182" w:rsidRDefault="007F5182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82" w:rsidRPr="007F5182" w:rsidRDefault="007F5182" w:rsidP="00AD6668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82" w:rsidRPr="007F5182" w:rsidRDefault="007F5182" w:rsidP="00AD6668">
            <w:pPr>
              <w:rPr>
                <w:sz w:val="22"/>
                <w:szCs w:val="22"/>
              </w:rPr>
            </w:pPr>
          </w:p>
        </w:tc>
        <w:tc>
          <w:tcPr>
            <w:tcW w:w="1343" w:type="pct"/>
          </w:tcPr>
          <w:p w:rsidR="007F5182" w:rsidRPr="007F5182" w:rsidRDefault="007F5182" w:rsidP="00171047">
            <w:pPr>
              <w:rPr>
                <w:rFonts w:eastAsia="Calibri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Приказ управления образования Администрации города Когалыма от 28.12.2021 №11-Пр-1034 «Об утверждении муниципальных заданий подведомственным муниципальным образовательным организациям и Муниципальному автономному учреждению «Информационно-ресурсный центр города Когалыма» на 2022 год и плановый период 2023 и 2024 годов».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1.5.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Обеспечение реализации общеобразовательных программ в образовательных организациях, расположенных на территории города Когалым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организаций.</w:t>
            </w:r>
          </w:p>
          <w:p w:rsidR="006A31FA" w:rsidRPr="007F5182" w:rsidRDefault="006A31FA" w:rsidP="00AD66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Предоставление выплат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1343" w:type="pct"/>
          </w:tcPr>
          <w:p w:rsidR="006A31FA" w:rsidRPr="007F5182" w:rsidRDefault="006A31FA" w:rsidP="007F5182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 xml:space="preserve">Приказ </w:t>
            </w:r>
            <w:r w:rsidR="00823A5F" w:rsidRPr="007F5182">
              <w:rPr>
                <w:rFonts w:eastAsia="Calibri"/>
                <w:sz w:val="22"/>
                <w:szCs w:val="22"/>
              </w:rPr>
              <w:t>у</w:t>
            </w:r>
            <w:r w:rsidRPr="007F5182">
              <w:rPr>
                <w:rFonts w:eastAsia="Calibri"/>
                <w:sz w:val="22"/>
                <w:szCs w:val="22"/>
              </w:rPr>
              <w:t xml:space="preserve">правления образования </w:t>
            </w:r>
            <w:r w:rsidR="00823A5F" w:rsidRPr="007F5182">
              <w:rPr>
                <w:rFonts w:eastAsia="Calibri"/>
                <w:sz w:val="22"/>
                <w:szCs w:val="22"/>
              </w:rPr>
              <w:t xml:space="preserve">Администрации </w:t>
            </w:r>
            <w:r w:rsidRPr="007F5182">
              <w:rPr>
                <w:rFonts w:eastAsia="Calibri"/>
                <w:sz w:val="22"/>
                <w:szCs w:val="22"/>
              </w:rPr>
              <w:t xml:space="preserve">города Когалыма от 28.12.2021 №11-Пр-1034 «Об утверждении муниципальных заданий подведомственным муниципальным образовательным организациям и Муниципальному автономному учреждению «Информационно-ресурсный центр города Когалыма» на 2022 год и плановый период 2023 и 2024 годов». </w:t>
            </w:r>
            <w:r w:rsidR="00171047" w:rsidRPr="007F5182">
              <w:rPr>
                <w:rFonts w:eastAsia="Calibri"/>
                <w:sz w:val="22"/>
                <w:szCs w:val="22"/>
              </w:rPr>
              <w:t>Приказ управления образования Администрации города Когалыма от 18.02.2022 № 11-Пр-120 «Об утверждении расчётов базовых нормативов затрат по муниципальным услугам оказываемых учреждениями подведомственными управлению образования Администрации города Когалыма».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1.6.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7F5182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 xml:space="preserve"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 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Постановление Администрации города Когалыма от 25.03.2013 №741 </w:t>
            </w:r>
            <w:r w:rsidR="00823A5F" w:rsidRPr="007F5182">
              <w:rPr>
                <w:sz w:val="22"/>
                <w:szCs w:val="22"/>
              </w:rPr>
              <w:t>«</w:t>
            </w:r>
            <w:r w:rsidR="00823A5F" w:rsidRPr="007F5182">
              <w:rPr>
                <w:rFonts w:eastAsiaTheme="minorHAnsi"/>
                <w:sz w:val="22"/>
                <w:szCs w:val="22"/>
                <w:lang w:eastAsia="en-US"/>
              </w:rPr>
              <w:t>О порядке организации отдыха и оздоровления детей, имеющих место жительства в городе Когалыме</w:t>
            </w:r>
            <w:r w:rsidR="00823A5F" w:rsidRPr="007F5182">
              <w:rPr>
                <w:sz w:val="22"/>
                <w:szCs w:val="22"/>
              </w:rPr>
              <w:t>»</w:t>
            </w:r>
          </w:p>
        </w:tc>
      </w:tr>
    </w:tbl>
    <w:p w:rsidR="00615A24" w:rsidRDefault="00615A24" w:rsidP="00AD6668">
      <w:pPr>
        <w:widowControl w:val="0"/>
        <w:autoSpaceDE w:val="0"/>
        <w:autoSpaceDN w:val="0"/>
        <w:rPr>
          <w:sz w:val="22"/>
          <w:szCs w:val="22"/>
        </w:rPr>
        <w:sectPr w:rsidR="00615A24" w:rsidSect="007F518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1416"/>
        <w:gridCol w:w="4680"/>
        <w:gridCol w:w="4215"/>
      </w:tblGrid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82" w:rsidRPr="007F5182" w:rsidRDefault="007F5182" w:rsidP="007F5182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экспедиций. Участие в практических обучающих семинарах по подготовке и повышению квалификации педагогических кадров.</w:t>
            </w:r>
          </w:p>
          <w:p w:rsidR="006A31FA" w:rsidRPr="007F5182" w:rsidRDefault="007F5182" w:rsidP="007F5182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 xml:space="preserve">Организации культурно-досуговой деятельности и совершенствование условий для развития сферы молодёжного </w:t>
            </w:r>
            <w:r w:rsidR="006A31FA" w:rsidRPr="007F5182">
              <w:rPr>
                <w:spacing w:val="-6"/>
                <w:sz w:val="22"/>
                <w:szCs w:val="22"/>
              </w:rPr>
              <w:t>отдыха, массовых видов спорта и туризма, обеспечивающих разумное и полезное проведение детьми свободного времени, их духовно- нравственное развитие.</w:t>
            </w:r>
          </w:p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лагерях труда и отдыха с дневным пребыванием детей.</w:t>
            </w:r>
          </w:p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 xml:space="preserve"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</w:t>
            </w:r>
          </w:p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«Организация досуга детей, подростков и молодёжи» (содержание – иная досуговая деятельность)»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5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Цель: </w:t>
            </w:r>
            <w:r w:rsidRPr="007F5182">
              <w:rPr>
                <w:bCs/>
                <w:sz w:val="22"/>
                <w:szCs w:val="22"/>
              </w:rPr>
              <w:t xml:space="preserve">Обеспечение </w:t>
            </w:r>
            <w:r w:rsidRPr="007F5182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5"/>
          </w:tcPr>
          <w:p w:rsidR="006A31FA" w:rsidRPr="007F5182" w:rsidRDefault="006A31FA" w:rsidP="00AD6668">
            <w:pPr>
              <w:tabs>
                <w:tab w:val="left" w:pos="323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5"/>
          </w:tcPr>
          <w:p w:rsidR="006A31FA" w:rsidRPr="007F5182" w:rsidRDefault="006A31FA" w:rsidP="00AD6668">
            <w:pPr>
              <w:jc w:val="center"/>
              <w:rPr>
                <w:rFonts w:eastAsia="Calibri"/>
                <w:spacing w:val="-6"/>
                <w:sz w:val="22"/>
                <w:szCs w:val="22"/>
              </w:rPr>
            </w:pPr>
            <w:r w:rsidRPr="007F5182">
              <w:rPr>
                <w:rFonts w:eastAsia="Calibri"/>
                <w:spacing w:val="-6"/>
                <w:sz w:val="22"/>
                <w:szCs w:val="22"/>
              </w:rPr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2.1.</w:t>
            </w:r>
          </w:p>
        </w:tc>
        <w:tc>
          <w:tcPr>
            <w:tcW w:w="1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Организация и проведение государственной итоговой аттестации. Повышение качества контроля за реализацией образовательных программ.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5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5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  </w:t>
            </w:r>
          </w:p>
        </w:tc>
      </w:tr>
    </w:tbl>
    <w:p w:rsidR="00615A24" w:rsidRDefault="00615A24" w:rsidP="00AD6668">
      <w:pPr>
        <w:widowControl w:val="0"/>
        <w:autoSpaceDE w:val="0"/>
        <w:autoSpaceDN w:val="0"/>
        <w:jc w:val="center"/>
        <w:rPr>
          <w:sz w:val="22"/>
          <w:szCs w:val="22"/>
        </w:rPr>
        <w:sectPr w:rsidR="00615A24" w:rsidSect="00615A2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5104"/>
        <w:gridCol w:w="4680"/>
        <w:gridCol w:w="4215"/>
      </w:tblGrid>
      <w:tr w:rsidR="006A31FA" w:rsidRPr="007F5182" w:rsidTr="007F5182">
        <w:trPr>
          <w:jc w:val="center"/>
        </w:trPr>
        <w:tc>
          <w:tcPr>
            <w:tcW w:w="5000" w:type="pct"/>
            <w:gridSpan w:val="4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lastRenderedPageBreak/>
              <w:t>Подпрограмма 3. Молодёжь города Когалыма.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3.1.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Портфель проектов «Образование», региональный проект «Социальная активность»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615A24" w:rsidRDefault="006A31FA" w:rsidP="00AD6668">
            <w:pPr>
              <w:rPr>
                <w:spacing w:val="-6"/>
                <w:sz w:val="22"/>
                <w:szCs w:val="22"/>
              </w:rPr>
            </w:pPr>
            <w:r w:rsidRPr="00615A24">
              <w:rPr>
                <w:spacing w:val="-6"/>
                <w:sz w:val="22"/>
                <w:szCs w:val="22"/>
              </w:rPr>
              <w:t>Финансовое и организационно-методическое сопровождение по исполнению МАУ ДО «ДДТ» муниципального задания на оказание муниципальных услуг.</w:t>
            </w:r>
          </w:p>
          <w:p w:rsidR="006A31FA" w:rsidRPr="00615A24" w:rsidRDefault="006A31FA" w:rsidP="00AD6668">
            <w:pPr>
              <w:rPr>
                <w:spacing w:val="-6"/>
                <w:sz w:val="22"/>
                <w:szCs w:val="22"/>
              </w:rPr>
            </w:pPr>
            <w:r w:rsidRPr="00615A24">
              <w:rPr>
                <w:spacing w:val="-6"/>
                <w:sz w:val="22"/>
                <w:szCs w:val="22"/>
              </w:rPr>
              <w:t>Развитие добровольчества (</w:t>
            </w:r>
            <w:proofErr w:type="spellStart"/>
            <w:r w:rsidRPr="00615A24">
              <w:rPr>
                <w:spacing w:val="-6"/>
                <w:sz w:val="22"/>
                <w:szCs w:val="22"/>
              </w:rPr>
              <w:t>волонтерства</w:t>
            </w:r>
            <w:proofErr w:type="spellEnd"/>
            <w:r w:rsidRPr="00615A24">
              <w:rPr>
                <w:spacing w:val="-6"/>
                <w:sz w:val="22"/>
                <w:szCs w:val="22"/>
              </w:rPr>
              <w:t>), развитие талантов и способностей у детей и молодежи, путем поддержки общественных инициатив и проектов, в добровольческую деятельность.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16754" w:rsidRPr="007F5182" w:rsidTr="007F5182">
        <w:trPr>
          <w:jc w:val="center"/>
        </w:trPr>
        <w:tc>
          <w:tcPr>
            <w:tcW w:w="540" w:type="pct"/>
          </w:tcPr>
          <w:p w:rsidR="00516754" w:rsidRPr="00516754" w:rsidRDefault="00516754" w:rsidP="005167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highlight w:val="yellow"/>
              </w:rPr>
            </w:pPr>
            <w:r w:rsidRPr="00516754">
              <w:rPr>
                <w:sz w:val="22"/>
                <w:szCs w:val="22"/>
                <w:highlight w:val="yellow"/>
              </w:rPr>
              <w:t>3.2.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54" w:rsidRPr="00516754" w:rsidRDefault="00516754" w:rsidP="00516754">
            <w:pPr>
              <w:rPr>
                <w:sz w:val="22"/>
                <w:szCs w:val="22"/>
                <w:highlight w:val="yellow"/>
              </w:rPr>
            </w:pPr>
            <w:r w:rsidRPr="00516754">
              <w:rPr>
                <w:sz w:val="22"/>
                <w:szCs w:val="22"/>
                <w:highlight w:val="yellow"/>
              </w:rPr>
              <w:t xml:space="preserve">Портфель проектов «Образование», региональный проект «Патриотическое воспитание граждан Российской </w:t>
            </w:r>
            <w:proofErr w:type="gramStart"/>
            <w:r w:rsidRPr="00516754">
              <w:rPr>
                <w:sz w:val="22"/>
                <w:szCs w:val="22"/>
                <w:highlight w:val="yellow"/>
              </w:rPr>
              <w:t xml:space="preserve">Федерации»  </w:t>
            </w:r>
            <w:proofErr w:type="gramEnd"/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54" w:rsidRPr="00516754" w:rsidRDefault="00516754" w:rsidP="00516754">
            <w:pPr>
              <w:rPr>
                <w:sz w:val="22"/>
                <w:szCs w:val="22"/>
                <w:highlight w:val="yellow"/>
              </w:rPr>
            </w:pPr>
            <w:r w:rsidRPr="00516754">
              <w:rPr>
                <w:sz w:val="22"/>
                <w:szCs w:val="22"/>
                <w:highlight w:val="yellow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организациях.</w:t>
            </w:r>
          </w:p>
        </w:tc>
        <w:tc>
          <w:tcPr>
            <w:tcW w:w="1343" w:type="pct"/>
          </w:tcPr>
          <w:p w:rsidR="00516754" w:rsidRPr="007F5182" w:rsidRDefault="00516754" w:rsidP="0051675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516754" w:rsidRDefault="006A31FA" w:rsidP="005167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highlight w:val="yellow"/>
              </w:rPr>
            </w:pPr>
            <w:r w:rsidRPr="00516754">
              <w:rPr>
                <w:sz w:val="22"/>
                <w:szCs w:val="22"/>
                <w:highlight w:val="yellow"/>
              </w:rPr>
              <w:t>3.</w:t>
            </w:r>
            <w:r w:rsidR="00516754" w:rsidRPr="00516754">
              <w:rPr>
                <w:sz w:val="22"/>
                <w:szCs w:val="22"/>
                <w:highlight w:val="yellow"/>
              </w:rPr>
              <w:t>3</w:t>
            </w:r>
            <w:r w:rsidRPr="00516754">
              <w:rPr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rFonts w:eastAsia="Calibri"/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Создание условий для развития духовно-нравственных и </w:t>
            </w:r>
            <w:proofErr w:type="spellStart"/>
            <w:r w:rsidRPr="007F5182">
              <w:rPr>
                <w:sz w:val="22"/>
                <w:szCs w:val="22"/>
              </w:rPr>
              <w:t>гражданско</w:t>
            </w:r>
            <w:proofErr w:type="spellEnd"/>
            <w:r w:rsidRPr="007F5182">
              <w:rPr>
                <w:sz w:val="22"/>
                <w:szCs w:val="22"/>
              </w:rPr>
              <w:t xml:space="preserve">,- </w:t>
            </w:r>
            <w:proofErr w:type="spellStart"/>
            <w:r w:rsidRPr="007F5182">
              <w:rPr>
                <w:sz w:val="22"/>
                <w:szCs w:val="22"/>
              </w:rPr>
              <w:t>военно</w:t>
            </w:r>
            <w:proofErr w:type="spellEnd"/>
            <w:r w:rsidRPr="007F5182">
              <w:rPr>
                <w:sz w:val="22"/>
                <w:szCs w:val="22"/>
              </w:rPr>
              <w:t xml:space="preserve"> -патриотических качеств детей и молодежи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Организация мероприятий по развитию духовно-нравственных и гражданско-патриотических качеств молодёжи. Организация и проведение городского конкурса среди общеобразовательных организаций на лучшую подготовку граждан Российской Федерации к военной службе.</w:t>
            </w:r>
          </w:p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t>Организация мероприятий по формированию гражданско-патриотических качеств учащихся общеобразовательных организаций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516754" w:rsidRDefault="006A31FA" w:rsidP="005167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highlight w:val="yellow"/>
              </w:rPr>
            </w:pPr>
            <w:r w:rsidRPr="00516754">
              <w:rPr>
                <w:sz w:val="22"/>
                <w:szCs w:val="22"/>
                <w:highlight w:val="yellow"/>
              </w:rPr>
              <w:t>3.</w:t>
            </w:r>
            <w:r w:rsidR="00516754" w:rsidRPr="00516754">
              <w:rPr>
                <w:sz w:val="22"/>
                <w:szCs w:val="22"/>
                <w:highlight w:val="yellow"/>
              </w:rPr>
              <w:t>4</w:t>
            </w:r>
            <w:r w:rsidRPr="00516754">
              <w:rPr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Создание условий для разностороннего развития, самореализации и роста созидательной активности молодёжи 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Организация мероприятий, проектов по повышению уровня потенциала и вовлечению молодёжи в творческую деятельность. Организация мероприятий по вовлечению молодежи в добровольческую деятельность. 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516754" w:rsidRDefault="006A31FA" w:rsidP="005167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highlight w:val="yellow"/>
              </w:rPr>
            </w:pPr>
            <w:r w:rsidRPr="00516754">
              <w:rPr>
                <w:sz w:val="22"/>
                <w:szCs w:val="22"/>
                <w:highlight w:val="yellow"/>
              </w:rPr>
              <w:t>3.</w:t>
            </w:r>
            <w:r w:rsidR="00516754" w:rsidRPr="00516754">
              <w:rPr>
                <w:sz w:val="22"/>
                <w:szCs w:val="22"/>
                <w:highlight w:val="yellow"/>
              </w:rPr>
              <w:t>5</w:t>
            </w:r>
            <w:r w:rsidRPr="00516754">
              <w:rPr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 xml:space="preserve">Обеспечение деятельности учреждения сферы работы с молодёжью и развитие его материально-технической базы 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4"/>
          </w:tcPr>
          <w:p w:rsidR="006A31FA" w:rsidRPr="007F5182" w:rsidRDefault="006A31FA" w:rsidP="00AD6668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lastRenderedPageBreak/>
              <w:t xml:space="preserve">Цель: </w:t>
            </w:r>
            <w:r w:rsidRPr="007F5182">
              <w:rPr>
                <w:bCs/>
                <w:sz w:val="22"/>
                <w:szCs w:val="22"/>
              </w:rPr>
              <w:t xml:space="preserve">Обеспечение </w:t>
            </w:r>
            <w:r w:rsidRPr="007F5182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4"/>
          </w:tcPr>
          <w:p w:rsidR="006A31FA" w:rsidRPr="007F5182" w:rsidRDefault="006A31FA" w:rsidP="00AD6668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Задача №5. Обеспечение деятельности и управление в области образования на территории города Когалыма.</w:t>
            </w:r>
          </w:p>
          <w:p w:rsidR="006A31FA" w:rsidRPr="007F5182" w:rsidRDefault="006A31FA" w:rsidP="00AD6668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</w:p>
          <w:p w:rsidR="006A31FA" w:rsidRPr="007F5182" w:rsidRDefault="006A31FA" w:rsidP="00AD6668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6A31FA" w:rsidRPr="007F5182" w:rsidTr="007F5182">
        <w:trPr>
          <w:jc w:val="center"/>
        </w:trPr>
        <w:tc>
          <w:tcPr>
            <w:tcW w:w="5000" w:type="pct"/>
            <w:gridSpan w:val="4"/>
          </w:tcPr>
          <w:p w:rsidR="006A31FA" w:rsidRPr="007F5182" w:rsidRDefault="006A31FA" w:rsidP="00AD6668">
            <w:pPr>
              <w:jc w:val="center"/>
              <w:rPr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Подпрограмма 4. Ресурсное обеспечение системы образования.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4.1.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Портфель проектов «Образование», региональный проект «Современная школа»</w:t>
            </w:r>
          </w:p>
          <w:p w:rsidR="006A31FA" w:rsidRPr="007F5182" w:rsidRDefault="006A31FA" w:rsidP="00AD6668">
            <w:pPr>
              <w:rPr>
                <w:sz w:val="22"/>
                <w:szCs w:val="22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7F5182">
              <w:rPr>
                <w:spacing w:val="-6"/>
                <w:sz w:val="22"/>
                <w:szCs w:val="22"/>
              </w:rPr>
              <w:t>безбарьерной</w:t>
            </w:r>
            <w:proofErr w:type="spellEnd"/>
            <w:r w:rsidRPr="007F5182">
              <w:rPr>
                <w:spacing w:val="-6"/>
                <w:sz w:val="22"/>
                <w:szCs w:val="22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 (2021-2023 годы).</w:t>
            </w:r>
          </w:p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Создание и функционирование детского технопарка «</w:t>
            </w:r>
            <w:proofErr w:type="spellStart"/>
            <w:r w:rsidRPr="007F5182">
              <w:rPr>
                <w:spacing w:val="-6"/>
                <w:sz w:val="22"/>
                <w:szCs w:val="22"/>
              </w:rPr>
              <w:t>Кванториум</w:t>
            </w:r>
            <w:proofErr w:type="spellEnd"/>
            <w:r w:rsidRPr="007F5182">
              <w:rPr>
                <w:spacing w:val="-6"/>
                <w:sz w:val="22"/>
                <w:szCs w:val="22"/>
              </w:rPr>
              <w:t xml:space="preserve">» на базе МАОУ «Средняя школа №5» города Когалыма. </w:t>
            </w:r>
          </w:p>
        </w:tc>
        <w:tc>
          <w:tcPr>
            <w:tcW w:w="1343" w:type="pct"/>
          </w:tcPr>
          <w:p w:rsidR="006A31FA" w:rsidRPr="007F5182" w:rsidRDefault="006A31FA" w:rsidP="00EF485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Постановление Правительства ХМАО - Югры от 31.10.2021 №468-</w:t>
            </w:r>
            <w:proofErr w:type="gramStart"/>
            <w:r w:rsidRPr="007F5182">
              <w:rPr>
                <w:sz w:val="22"/>
                <w:szCs w:val="22"/>
              </w:rPr>
              <w:t>п  «</w:t>
            </w:r>
            <w:proofErr w:type="gramEnd"/>
            <w:r w:rsidRPr="007F5182">
              <w:rPr>
                <w:sz w:val="22"/>
                <w:szCs w:val="22"/>
              </w:rPr>
              <w:t>О государственной программе ХМАО - Югры «Развитие образовани</w:t>
            </w:r>
            <w:r w:rsidR="00EF4855" w:rsidRPr="007F5182">
              <w:rPr>
                <w:sz w:val="22"/>
                <w:szCs w:val="22"/>
              </w:rPr>
              <w:t>я</w:t>
            </w:r>
            <w:r w:rsidRPr="007F5182">
              <w:rPr>
                <w:sz w:val="22"/>
                <w:szCs w:val="22"/>
              </w:rPr>
              <w:t>»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4.2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Портфель проектов «Демография», региональный проект «Содействие занятости»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color w:val="FF0000"/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4.3.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Финансовое обеспечение полномочий управления образования и ресурсного центра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4.4.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образования.</w:t>
            </w:r>
          </w:p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t>Создание системных механизмов сохранения и укрепления здоровья детей в образовательных организациях.</w:t>
            </w:r>
          </w:p>
          <w:p w:rsidR="006A31FA" w:rsidRPr="007F5182" w:rsidRDefault="006A31FA" w:rsidP="00AD6668">
            <w:pPr>
              <w:rPr>
                <w:spacing w:val="-6"/>
                <w:sz w:val="22"/>
                <w:szCs w:val="22"/>
              </w:rPr>
            </w:pPr>
            <w:r w:rsidRPr="007F5182">
              <w:rPr>
                <w:spacing w:val="-6"/>
                <w:sz w:val="22"/>
                <w:szCs w:val="22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города Когалыма Ханты-Мансийского автономного округа - Югры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5182">
              <w:rPr>
                <w:rFonts w:eastAsia="Calibri"/>
                <w:sz w:val="22"/>
                <w:szCs w:val="22"/>
              </w:rPr>
              <w:lastRenderedPageBreak/>
              <w:t xml:space="preserve">Приказ Управления образования </w:t>
            </w:r>
            <w:r w:rsidR="00C55130" w:rsidRPr="007F5182">
              <w:rPr>
                <w:rFonts w:eastAsia="Calibri"/>
                <w:sz w:val="22"/>
                <w:szCs w:val="22"/>
              </w:rPr>
              <w:t xml:space="preserve">Администрации </w:t>
            </w:r>
            <w:r w:rsidRPr="007F5182">
              <w:rPr>
                <w:rFonts w:eastAsia="Calibri"/>
                <w:sz w:val="22"/>
                <w:szCs w:val="22"/>
              </w:rPr>
              <w:t xml:space="preserve">города Когалыма от 28.12.2021 №11-Пр-1034 «Об утверждении муниципальных заданий подведомственным муниципальным образовательным организациям и Муниципальному автономному учреждению «Информационно-ресурсный </w:t>
            </w:r>
            <w:r w:rsidRPr="007F5182">
              <w:rPr>
                <w:rFonts w:eastAsia="Calibri"/>
                <w:sz w:val="22"/>
                <w:szCs w:val="22"/>
              </w:rPr>
              <w:lastRenderedPageBreak/>
              <w:t>центр города Когалыма» на 2022 год и плановый период 2023 и 2024 годов».</w:t>
            </w:r>
          </w:p>
        </w:tc>
      </w:tr>
      <w:tr w:rsidR="006A31FA" w:rsidRPr="007F5182" w:rsidTr="007F5182">
        <w:trPr>
          <w:jc w:val="center"/>
        </w:trPr>
        <w:tc>
          <w:tcPr>
            <w:tcW w:w="540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lastRenderedPageBreak/>
              <w:t>4.5.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Развитие материально-технической базы образовательных организаций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7F5182" w:rsidRDefault="006A31FA" w:rsidP="00AD6668">
            <w:pPr>
              <w:rPr>
                <w:sz w:val="22"/>
                <w:szCs w:val="22"/>
              </w:rPr>
            </w:pPr>
            <w:r w:rsidRPr="007F5182">
              <w:rPr>
                <w:sz w:val="22"/>
                <w:szCs w:val="22"/>
              </w:rPr>
              <w:t>Развитие инфраструктуры общег</w:t>
            </w:r>
            <w:r w:rsidR="00EF4855" w:rsidRPr="007F5182">
              <w:rPr>
                <w:sz w:val="22"/>
                <w:szCs w:val="22"/>
              </w:rPr>
              <w:t>о и дополнительного образования</w:t>
            </w:r>
          </w:p>
        </w:tc>
        <w:tc>
          <w:tcPr>
            <w:tcW w:w="1343" w:type="pct"/>
          </w:tcPr>
          <w:p w:rsidR="006A31FA" w:rsidRPr="007F5182" w:rsidRDefault="006A31FA" w:rsidP="00AD666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7748AE" w:rsidRDefault="007748AE" w:rsidP="00647DD0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sectPr w:rsidR="007748AE" w:rsidSect="007F5182"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3D5" w:rsidRDefault="00C363D5" w:rsidP="00F116FA">
      <w:r>
        <w:separator/>
      </w:r>
    </w:p>
  </w:endnote>
  <w:endnote w:type="continuationSeparator" w:id="0">
    <w:p w:rsidR="00C363D5" w:rsidRDefault="00C363D5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3D5" w:rsidRDefault="00C363D5" w:rsidP="00F116FA">
      <w:r>
        <w:separator/>
      </w:r>
    </w:p>
  </w:footnote>
  <w:footnote w:type="continuationSeparator" w:id="0">
    <w:p w:rsidR="00C363D5" w:rsidRDefault="00C363D5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3046798"/>
      <w:docPartObj>
        <w:docPartGallery w:val="Page Numbers (Top of Page)"/>
        <w:docPartUnique/>
      </w:docPartObj>
    </w:sdtPr>
    <w:sdtEndPr/>
    <w:sdtContent>
      <w:p w:rsidR="0055295A" w:rsidRDefault="0055295A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26C">
          <w:rPr>
            <w:noProof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068871"/>
      <w:docPartObj>
        <w:docPartGallery w:val="Page Numbers (Top of Page)"/>
        <w:docPartUnique/>
      </w:docPartObj>
    </w:sdtPr>
    <w:sdtEndPr/>
    <w:sdtContent>
      <w:p w:rsidR="0055295A" w:rsidRDefault="0055295A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26C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3868"/>
    <w:rsid w:val="00006812"/>
    <w:rsid w:val="00015A6A"/>
    <w:rsid w:val="00056055"/>
    <w:rsid w:val="00077DBF"/>
    <w:rsid w:val="00093889"/>
    <w:rsid w:val="0009400A"/>
    <w:rsid w:val="00094197"/>
    <w:rsid w:val="000A066F"/>
    <w:rsid w:val="000B0055"/>
    <w:rsid w:val="000C4C6C"/>
    <w:rsid w:val="000D171B"/>
    <w:rsid w:val="000D3D32"/>
    <w:rsid w:val="000D528A"/>
    <w:rsid w:val="000D7BA6"/>
    <w:rsid w:val="000E4994"/>
    <w:rsid w:val="000F0569"/>
    <w:rsid w:val="000F48B5"/>
    <w:rsid w:val="00127263"/>
    <w:rsid w:val="00155908"/>
    <w:rsid w:val="001651AE"/>
    <w:rsid w:val="001660E7"/>
    <w:rsid w:val="0016794B"/>
    <w:rsid w:val="00171047"/>
    <w:rsid w:val="0017190D"/>
    <w:rsid w:val="001A216F"/>
    <w:rsid w:val="001A2FFE"/>
    <w:rsid w:val="001B4334"/>
    <w:rsid w:val="001D0927"/>
    <w:rsid w:val="001D1B5B"/>
    <w:rsid w:val="001D6401"/>
    <w:rsid w:val="001D7651"/>
    <w:rsid w:val="001E328E"/>
    <w:rsid w:val="001F7198"/>
    <w:rsid w:val="00201088"/>
    <w:rsid w:val="00206268"/>
    <w:rsid w:val="00207D8C"/>
    <w:rsid w:val="002209EE"/>
    <w:rsid w:val="00223F95"/>
    <w:rsid w:val="0022548A"/>
    <w:rsid w:val="00241F8F"/>
    <w:rsid w:val="00250F47"/>
    <w:rsid w:val="002542FA"/>
    <w:rsid w:val="002739BA"/>
    <w:rsid w:val="00294CA0"/>
    <w:rsid w:val="002A5A28"/>
    <w:rsid w:val="002B10AF"/>
    <w:rsid w:val="002B49A0"/>
    <w:rsid w:val="002D17AD"/>
    <w:rsid w:val="002D5593"/>
    <w:rsid w:val="002E0A30"/>
    <w:rsid w:val="002E0E1B"/>
    <w:rsid w:val="002E4A15"/>
    <w:rsid w:val="002F7936"/>
    <w:rsid w:val="00313DAF"/>
    <w:rsid w:val="00322C35"/>
    <w:rsid w:val="003361CC"/>
    <w:rsid w:val="003447F7"/>
    <w:rsid w:val="003457AC"/>
    <w:rsid w:val="00346D3B"/>
    <w:rsid w:val="00352B13"/>
    <w:rsid w:val="003576CD"/>
    <w:rsid w:val="003669E6"/>
    <w:rsid w:val="00377E3A"/>
    <w:rsid w:val="0038107C"/>
    <w:rsid w:val="003C7EF8"/>
    <w:rsid w:val="003D4558"/>
    <w:rsid w:val="003D551C"/>
    <w:rsid w:val="003F1BF2"/>
    <w:rsid w:val="003F210F"/>
    <w:rsid w:val="003F587E"/>
    <w:rsid w:val="00401590"/>
    <w:rsid w:val="00406D91"/>
    <w:rsid w:val="00413064"/>
    <w:rsid w:val="00425F1A"/>
    <w:rsid w:val="0043438A"/>
    <w:rsid w:val="00435D92"/>
    <w:rsid w:val="00442F8E"/>
    <w:rsid w:val="00443672"/>
    <w:rsid w:val="0046102E"/>
    <w:rsid w:val="004655DC"/>
    <w:rsid w:val="004672A0"/>
    <w:rsid w:val="0047074F"/>
    <w:rsid w:val="004753F1"/>
    <w:rsid w:val="004760C9"/>
    <w:rsid w:val="004A3730"/>
    <w:rsid w:val="004A664D"/>
    <w:rsid w:val="004F1C5D"/>
    <w:rsid w:val="004F33B1"/>
    <w:rsid w:val="00503FFE"/>
    <w:rsid w:val="0051578B"/>
    <w:rsid w:val="00515C46"/>
    <w:rsid w:val="00516754"/>
    <w:rsid w:val="005326BF"/>
    <w:rsid w:val="0054210E"/>
    <w:rsid w:val="0055295A"/>
    <w:rsid w:val="005545F9"/>
    <w:rsid w:val="00557A36"/>
    <w:rsid w:val="00563BF8"/>
    <w:rsid w:val="005824EE"/>
    <w:rsid w:val="00586E87"/>
    <w:rsid w:val="005915BE"/>
    <w:rsid w:val="005C0882"/>
    <w:rsid w:val="005C3DB9"/>
    <w:rsid w:val="005D096A"/>
    <w:rsid w:val="005E404A"/>
    <w:rsid w:val="005E4399"/>
    <w:rsid w:val="005F451E"/>
    <w:rsid w:val="005F45AD"/>
    <w:rsid w:val="006015ED"/>
    <w:rsid w:val="00615A24"/>
    <w:rsid w:val="006237E3"/>
    <w:rsid w:val="00625AA2"/>
    <w:rsid w:val="00647563"/>
    <w:rsid w:val="00647DD0"/>
    <w:rsid w:val="00651BEE"/>
    <w:rsid w:val="00661ACD"/>
    <w:rsid w:val="00671183"/>
    <w:rsid w:val="00672059"/>
    <w:rsid w:val="0068630E"/>
    <w:rsid w:val="006A0C8B"/>
    <w:rsid w:val="006A31FA"/>
    <w:rsid w:val="006B56D1"/>
    <w:rsid w:val="006E35BD"/>
    <w:rsid w:val="006E7F3C"/>
    <w:rsid w:val="00713874"/>
    <w:rsid w:val="00741CF4"/>
    <w:rsid w:val="00744B62"/>
    <w:rsid w:val="00747B75"/>
    <w:rsid w:val="00756DD0"/>
    <w:rsid w:val="007748AE"/>
    <w:rsid w:val="00774A1F"/>
    <w:rsid w:val="007909D7"/>
    <w:rsid w:val="0079380B"/>
    <w:rsid w:val="007A0DE9"/>
    <w:rsid w:val="007C24AA"/>
    <w:rsid w:val="007C325E"/>
    <w:rsid w:val="007C77BD"/>
    <w:rsid w:val="007D1C62"/>
    <w:rsid w:val="007D3670"/>
    <w:rsid w:val="007E28C2"/>
    <w:rsid w:val="007E2E04"/>
    <w:rsid w:val="007F18B9"/>
    <w:rsid w:val="007F5182"/>
    <w:rsid w:val="007F5689"/>
    <w:rsid w:val="00807902"/>
    <w:rsid w:val="00814D9F"/>
    <w:rsid w:val="00820045"/>
    <w:rsid w:val="00822593"/>
    <w:rsid w:val="00823A5F"/>
    <w:rsid w:val="008329FC"/>
    <w:rsid w:val="00833460"/>
    <w:rsid w:val="0086685A"/>
    <w:rsid w:val="00872F42"/>
    <w:rsid w:val="00874F39"/>
    <w:rsid w:val="00877CE5"/>
    <w:rsid w:val="00880E9F"/>
    <w:rsid w:val="00881771"/>
    <w:rsid w:val="008A45FE"/>
    <w:rsid w:val="008C0B7C"/>
    <w:rsid w:val="008C562F"/>
    <w:rsid w:val="008C6279"/>
    <w:rsid w:val="008C7B91"/>
    <w:rsid w:val="008D2DB3"/>
    <w:rsid w:val="008D2E1E"/>
    <w:rsid w:val="008F4A66"/>
    <w:rsid w:val="00901A1B"/>
    <w:rsid w:val="00921EE6"/>
    <w:rsid w:val="00931EC1"/>
    <w:rsid w:val="00937011"/>
    <w:rsid w:val="00940E8F"/>
    <w:rsid w:val="00952EC3"/>
    <w:rsid w:val="00971D76"/>
    <w:rsid w:val="0097213D"/>
    <w:rsid w:val="009809A7"/>
    <w:rsid w:val="009B614E"/>
    <w:rsid w:val="009D5BC9"/>
    <w:rsid w:val="00A06F91"/>
    <w:rsid w:val="00A13140"/>
    <w:rsid w:val="00A2084D"/>
    <w:rsid w:val="00A2100A"/>
    <w:rsid w:val="00A43D0A"/>
    <w:rsid w:val="00A456B0"/>
    <w:rsid w:val="00A564E7"/>
    <w:rsid w:val="00A57267"/>
    <w:rsid w:val="00A6363B"/>
    <w:rsid w:val="00A66D32"/>
    <w:rsid w:val="00A879EE"/>
    <w:rsid w:val="00A93BF6"/>
    <w:rsid w:val="00AB19A9"/>
    <w:rsid w:val="00AC5043"/>
    <w:rsid w:val="00AD6668"/>
    <w:rsid w:val="00AD7FA9"/>
    <w:rsid w:val="00AF7339"/>
    <w:rsid w:val="00B03433"/>
    <w:rsid w:val="00B16A5D"/>
    <w:rsid w:val="00B16E2C"/>
    <w:rsid w:val="00B22D6D"/>
    <w:rsid w:val="00B22DDA"/>
    <w:rsid w:val="00B457DD"/>
    <w:rsid w:val="00B5610D"/>
    <w:rsid w:val="00B66635"/>
    <w:rsid w:val="00B6704E"/>
    <w:rsid w:val="00B7051B"/>
    <w:rsid w:val="00B75B03"/>
    <w:rsid w:val="00BA2192"/>
    <w:rsid w:val="00BA5556"/>
    <w:rsid w:val="00BA7E6E"/>
    <w:rsid w:val="00BB1866"/>
    <w:rsid w:val="00BB5AAA"/>
    <w:rsid w:val="00BC22FB"/>
    <w:rsid w:val="00BC37E6"/>
    <w:rsid w:val="00BC5959"/>
    <w:rsid w:val="00BD2F6C"/>
    <w:rsid w:val="00BE26A4"/>
    <w:rsid w:val="00BF2C4A"/>
    <w:rsid w:val="00C00BFE"/>
    <w:rsid w:val="00C131FA"/>
    <w:rsid w:val="00C25776"/>
    <w:rsid w:val="00C27247"/>
    <w:rsid w:val="00C3598F"/>
    <w:rsid w:val="00C363D5"/>
    <w:rsid w:val="00C55130"/>
    <w:rsid w:val="00C700C4"/>
    <w:rsid w:val="00C812BB"/>
    <w:rsid w:val="00CA7D95"/>
    <w:rsid w:val="00CB2294"/>
    <w:rsid w:val="00CB2627"/>
    <w:rsid w:val="00CC367F"/>
    <w:rsid w:val="00CD799F"/>
    <w:rsid w:val="00CE0A2E"/>
    <w:rsid w:val="00CE23A8"/>
    <w:rsid w:val="00CE23E8"/>
    <w:rsid w:val="00CF6B89"/>
    <w:rsid w:val="00CF77ED"/>
    <w:rsid w:val="00D1661B"/>
    <w:rsid w:val="00D17673"/>
    <w:rsid w:val="00D2126C"/>
    <w:rsid w:val="00D50341"/>
    <w:rsid w:val="00D52DB6"/>
    <w:rsid w:val="00D57DC9"/>
    <w:rsid w:val="00D73370"/>
    <w:rsid w:val="00D7672F"/>
    <w:rsid w:val="00DD1AB6"/>
    <w:rsid w:val="00DD3217"/>
    <w:rsid w:val="00DE2AD9"/>
    <w:rsid w:val="00DE42EA"/>
    <w:rsid w:val="00E016B5"/>
    <w:rsid w:val="00E0682B"/>
    <w:rsid w:val="00E177CC"/>
    <w:rsid w:val="00E31AB9"/>
    <w:rsid w:val="00E63D1C"/>
    <w:rsid w:val="00E66BF7"/>
    <w:rsid w:val="00E90266"/>
    <w:rsid w:val="00E944CA"/>
    <w:rsid w:val="00EB75CB"/>
    <w:rsid w:val="00EB79D8"/>
    <w:rsid w:val="00ED091E"/>
    <w:rsid w:val="00ED5C7C"/>
    <w:rsid w:val="00ED62A2"/>
    <w:rsid w:val="00EE3753"/>
    <w:rsid w:val="00EE539C"/>
    <w:rsid w:val="00EE6848"/>
    <w:rsid w:val="00EF4855"/>
    <w:rsid w:val="00F06198"/>
    <w:rsid w:val="00F116FA"/>
    <w:rsid w:val="00F15A8F"/>
    <w:rsid w:val="00F31BF5"/>
    <w:rsid w:val="00F5080D"/>
    <w:rsid w:val="00F50CAB"/>
    <w:rsid w:val="00F51E39"/>
    <w:rsid w:val="00F776D3"/>
    <w:rsid w:val="00F902C5"/>
    <w:rsid w:val="00FA27F3"/>
    <w:rsid w:val="00FA2842"/>
    <w:rsid w:val="00FA4DC7"/>
    <w:rsid w:val="00FB3A14"/>
    <w:rsid w:val="00FB5937"/>
    <w:rsid w:val="00FE4547"/>
    <w:rsid w:val="00FE4B71"/>
    <w:rsid w:val="00FF604E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015A2E"/>
    <w:rsid w:val="00067E31"/>
    <w:rsid w:val="0007447F"/>
    <w:rsid w:val="000F30F4"/>
    <w:rsid w:val="0015218C"/>
    <w:rsid w:val="00161563"/>
    <w:rsid w:val="001C7771"/>
    <w:rsid w:val="001E3670"/>
    <w:rsid w:val="00204778"/>
    <w:rsid w:val="00244FF0"/>
    <w:rsid w:val="002701A0"/>
    <w:rsid w:val="002D4D9E"/>
    <w:rsid w:val="00301269"/>
    <w:rsid w:val="00394385"/>
    <w:rsid w:val="0043741E"/>
    <w:rsid w:val="00442918"/>
    <w:rsid w:val="00455086"/>
    <w:rsid w:val="004651BD"/>
    <w:rsid w:val="0048474F"/>
    <w:rsid w:val="005D69F0"/>
    <w:rsid w:val="005D6E8A"/>
    <w:rsid w:val="00640915"/>
    <w:rsid w:val="0064544F"/>
    <w:rsid w:val="006517DB"/>
    <w:rsid w:val="0067414F"/>
    <w:rsid w:val="00687265"/>
    <w:rsid w:val="006C2264"/>
    <w:rsid w:val="0071250F"/>
    <w:rsid w:val="0073336D"/>
    <w:rsid w:val="00866130"/>
    <w:rsid w:val="00874172"/>
    <w:rsid w:val="00896FAB"/>
    <w:rsid w:val="0089779B"/>
    <w:rsid w:val="009F4B89"/>
    <w:rsid w:val="00A30898"/>
    <w:rsid w:val="00AA4F7E"/>
    <w:rsid w:val="00AD1E58"/>
    <w:rsid w:val="00AF433E"/>
    <w:rsid w:val="00B011B2"/>
    <w:rsid w:val="00B70D01"/>
    <w:rsid w:val="00BC1982"/>
    <w:rsid w:val="00BF171D"/>
    <w:rsid w:val="00C16724"/>
    <w:rsid w:val="00CB2C28"/>
    <w:rsid w:val="00D9295E"/>
    <w:rsid w:val="00E35B99"/>
    <w:rsid w:val="00E67E01"/>
    <w:rsid w:val="00EB2469"/>
    <w:rsid w:val="00EC3371"/>
    <w:rsid w:val="00F21C33"/>
    <w:rsid w:val="00F2648E"/>
    <w:rsid w:val="00FC4893"/>
    <w:rsid w:val="00FF2B0A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570CA-7DEE-4C22-AD2C-96610A48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Малофеева Ольга Александровна</cp:lastModifiedBy>
  <cp:revision>9</cp:revision>
  <cp:lastPrinted>2022-08-05T11:23:00Z</cp:lastPrinted>
  <dcterms:created xsi:type="dcterms:W3CDTF">2022-11-16T09:54:00Z</dcterms:created>
  <dcterms:modified xsi:type="dcterms:W3CDTF">2022-12-02T12:15:00Z</dcterms:modified>
</cp:coreProperties>
</file>